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X="216" w:tblpY="-517"/>
        <w:tblW w:w="6345" w:type="dxa"/>
        <w:tblLook w:val="00A0" w:firstRow="1" w:lastRow="0" w:firstColumn="1" w:lastColumn="0" w:noHBand="0" w:noVBand="0"/>
      </w:tblPr>
      <w:tblGrid>
        <w:gridCol w:w="3943"/>
        <w:gridCol w:w="726"/>
        <w:gridCol w:w="1676"/>
      </w:tblGrid>
      <w:tr w:rsidR="009A4E8D" w:rsidTr="009A4E8D">
        <w:trPr>
          <w:trHeight w:val="3160"/>
        </w:trPr>
        <w:tc>
          <w:tcPr>
            <w:tcW w:w="3943" w:type="dxa"/>
          </w:tcPr>
          <w:p w:rsidR="009A4E8D" w:rsidRDefault="009A4E8D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  <w:p w:rsidR="009A4E8D" w:rsidRDefault="009A4E8D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  <w:p w:rsidR="009A4E8D" w:rsidRDefault="009A4E8D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       «Согласовано»</w:t>
            </w:r>
          </w:p>
          <w:p w:rsidR="009A4E8D" w:rsidRDefault="009A4E8D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Руководитель  отдела культуры, спорта и молодежной политики администрации  Семилукского муниципального района Воронежской области                      В.А. Беленова ___________</w:t>
            </w:r>
          </w:p>
          <w:p w:rsidR="009A4E8D" w:rsidRDefault="009A4E8D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</w:p>
          <w:p w:rsidR="009A4E8D" w:rsidRDefault="009A4E8D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726" w:type="dxa"/>
          </w:tcPr>
          <w:p w:rsidR="009A4E8D" w:rsidRDefault="009A4E8D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76" w:type="dxa"/>
            <w:hideMark/>
          </w:tcPr>
          <w:p w:rsidR="009A4E8D" w:rsidRDefault="009A4E8D">
            <w:pPr>
              <w:autoSpaceDE w:val="0"/>
              <w:autoSpaceDN w:val="0"/>
              <w:adjustRightInd w:val="0"/>
              <w:spacing w:line="276" w:lineRule="auto"/>
              <w:ind w:right="-899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  </w:t>
            </w:r>
          </w:p>
        </w:tc>
      </w:tr>
    </w:tbl>
    <w:p w:rsidR="009A4E8D" w:rsidRDefault="009A4E8D" w:rsidP="009A4E8D">
      <w:pPr>
        <w:ind w:right="-2" w:firstLine="5387"/>
        <w:rPr>
          <w:sz w:val="28"/>
          <w:szCs w:val="28"/>
        </w:rPr>
      </w:pPr>
      <w:r>
        <w:t xml:space="preserve">       «</w:t>
      </w:r>
      <w:r>
        <w:rPr>
          <w:sz w:val="28"/>
          <w:szCs w:val="28"/>
        </w:rPr>
        <w:t>Утверждаю»</w:t>
      </w:r>
    </w:p>
    <w:p w:rsidR="009A4E8D" w:rsidRDefault="009A4E8D" w:rsidP="009A4E8D">
      <w:pPr>
        <w:ind w:left="5387" w:right="-2"/>
      </w:pPr>
      <w:r>
        <w:t>Директор МКУК «РДК »                          М.А. Исаева ______________</w:t>
      </w:r>
    </w:p>
    <w:p w:rsidR="009A4E8D" w:rsidRDefault="009A4E8D" w:rsidP="009A4E8D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 № 41/1 – ОД </w:t>
      </w:r>
    </w:p>
    <w:p w:rsidR="009A4E8D" w:rsidRDefault="009A4E8D" w:rsidP="009A4E8D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13.08.2019 г.</w:t>
      </w:r>
    </w:p>
    <w:p w:rsidR="009A4E8D" w:rsidRDefault="009A4E8D" w:rsidP="009A4E8D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bookmarkStart w:id="0" w:name="P43"/>
      <w:bookmarkEnd w:id="0"/>
    </w:p>
    <w:p w:rsidR="009A4E8D" w:rsidRDefault="009A4E8D" w:rsidP="009A4E8D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</w:t>
      </w:r>
    </w:p>
    <w:p w:rsidR="009A4E8D" w:rsidRDefault="009A4E8D" w:rsidP="009A4E8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оплате труда работников муниципального казенного  учреждения</w:t>
      </w:r>
    </w:p>
    <w:p w:rsidR="009A4E8D" w:rsidRDefault="009A4E8D" w:rsidP="009A4E8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культуры « Районный Дворец культуры Семилукского  муниципального района Воронежской области»</w:t>
      </w:r>
    </w:p>
    <w:p w:rsidR="009A4E8D" w:rsidRDefault="009A4E8D" w:rsidP="009A4E8D">
      <w:pPr>
        <w:pStyle w:val="ConsPlusNormal"/>
        <w:jc w:val="center"/>
      </w:pPr>
    </w:p>
    <w:p w:rsidR="009A4E8D" w:rsidRDefault="009A4E8D" w:rsidP="009A4E8D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t xml:space="preserve">       </w:t>
      </w:r>
      <w:r>
        <w:tab/>
        <w:t xml:space="preserve"> 1.1. </w:t>
      </w:r>
      <w:r>
        <w:rPr>
          <w:rFonts w:ascii="Times New Roman" w:hAnsi="Times New Roman" w:cs="Times New Roman"/>
          <w:sz w:val="24"/>
          <w:szCs w:val="24"/>
        </w:rPr>
        <w:t xml:space="preserve">Настоящее Положение об оплате труда работников муниципального казенного учреждения культуры « Районный Дворец культуры Семилукского  муниципального района Воронежской области» подведомственных отделу культуры, спорту  и молодежной политики Семилукского муниципального района Воронежской области  (далее - положение), разработано в соответствии с Трудовым </w:t>
      </w:r>
      <w:hyperlink r:id="rId6" w:history="1">
        <w:r>
          <w:rPr>
            <w:rStyle w:val="a9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кодексом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Российской Федерации, Указом Президента Российской Федерации от 07.05.2012 №597 « О мероприятиях по реализации социальной политики»,  приказом департамента культуры Воронежской области от 27.11.2017 №606-ОД «О внесении изменений в приказ департамента  культуры и архивного дела Воронежской области от 08.10.2014 №778-ОД «Об утверждении Примерного положения об оплате труда работников государственных автономных и бюджетных учреждений культуры и искусства» и иными нормативными правовыми актами Российской Федерации, нормативными правовыми актами Воронежской области, Семилукского муниципального района  содержащими нормы трудового права.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1.2. Положение включает в себя: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- минимальные размеры окладов (должностных окладов), ставок заработной платы работников на основе отнесения занимаемых ими должностей и профессий рабочих к соответствующим профессиональным квалификационным группам (далее - ПКГ);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 наименования, условия осуществления и размеры выплат компенсационного и стимулирующего характера в соответствии с перечнями видов выплат, утвержденными приказами управления труда Воронежской области от 10.12.2008 </w:t>
      </w:r>
      <w:hyperlink r:id="rId7" w:history="1">
        <w:r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№ 110/ОД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утверждении Перечня видов выплат компенсационного характера в государственных учреждениях Воронежской области и разъяснения о порядке установления выплат компенсационного характера в государственных учреждениях Воронежской области" (в редакции приказов департамента труда и социального развития Воронежской области от 29.01.2013 N 26541/ОД и департамента труда и занятости населения Воронежской области от 30.05.2014 N 309) и от 10.12.2008 </w:t>
      </w:r>
      <w:hyperlink r:id="rId8" w:history="1">
        <w:r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№ 111/ОД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утверждении Перечня видов выплат стимулирующего характера в государственных учреждениях Воронежской области и разъяснения о порядке установления выплат стимулирующего характера в государственных учреждениях Воронежской области" (в редакции приказов департамента труда и социального развития Воронежской области от 29.07.2013 № 2654/ОД и департамента труда и занятости населения Воронежской области от 30.05.2014 № 309); 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 условия оплаты труда руководителей учреждений, их заместителей и главных бухгалтеров, включая порядок определения должностных окладов, размеры и условия осуществления выплат компенсационного и стимулирующего характера;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- условия осуществления иных выплат.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1.3. Фонд оплаты труда работников учреждения формируется на календарный год исходя из объема лимитов бюджетных обязательств, поступающих в установленном порядке казенному учреждению из районного бюджета, бюджетов поселений и средств, поступающих от приносящей доход деятельности.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Заработная плата работников (без учета премий и иных выплат стимулирующего характера) при изменении системы оплаты труда не может быть меньше заработной платы (без учета премий и иных стимулирующих выплат), выплачиваемой работникам до ее изменения, при условии сохранения объема трудовых (должностных) обязанностей работников и выполнения ими работ той же квалификации.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 Определение размеров заработной платы работников осуществляется в соответствии с системой оплаты их труда, как по основным должностям, так и по должностям, занимаемым по совместительству. Оплата труда работников, занятых по совместительству, а также на условиях неполного рабочего дня или неполной рабочей недели, производится пропорционально отработанному времени либо за фактически выполненный объем работ.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1.6. Заработная плата работников в рамках доведенных бюджетных ассигнований предельными размерами не ограничивается. Месячная заработная плата работника учреждения не может быть ниже минимального размера оплаты труда, установленного в соответствии с законодательством Российской Федерации, при условии, что указанным работником полностью отработана за этот период норма рабочего времени и выполнены нормы труда (трудовые обязанности).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1.7. При формировании системы оплаты труда устанавливаются дифференциация оплаты труда работников, выполняющих работы различной сложности, увязка размера оплаты труда в зависимости от качества оказываемых услуг (выполняемых работ) и эффективности деятельности работников по заданным критериям и показателям. При этом обеспечивается дифференциация оплаты труда основного и прочего персонала, оптимизация расходов на административно-управленческий и вспомогательный персонал с учетом предельной доли расходов на оплату их труда в фонде оплаты труда учреждения (не более 40 процентов).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Основной персонал </w:t>
      </w:r>
      <w:r>
        <w:rPr>
          <w:rFonts w:ascii="Times New Roman" w:hAnsi="Times New Roman" w:cs="Times New Roman"/>
          <w:sz w:val="24"/>
          <w:szCs w:val="24"/>
        </w:rPr>
        <w:t>- работники, непосредственно оказывающие услуги (выполняющие работы), направленные на достижение определенных уставом муниципального учреждения целей деятельности этого учреждения, а также их непосредственные руководители.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Вспомогательный персонал </w:t>
      </w:r>
      <w:r>
        <w:rPr>
          <w:rFonts w:ascii="Times New Roman" w:hAnsi="Times New Roman" w:cs="Times New Roman"/>
          <w:sz w:val="24"/>
          <w:szCs w:val="24"/>
        </w:rPr>
        <w:t>- работники ,создающие условия для оказания услуг (выполнения работ), направленных на достижение определенных уставом муниципального учреждения целей деятельности этого учреждения, включая обслуживание зданий и оборудования.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Административно-управленческий персонал</w:t>
      </w:r>
      <w:r>
        <w:rPr>
          <w:rFonts w:ascii="Times New Roman" w:hAnsi="Times New Roman" w:cs="Times New Roman"/>
          <w:sz w:val="24"/>
          <w:szCs w:val="24"/>
        </w:rPr>
        <w:t xml:space="preserve"> - работники, занятые управлением (организацией) оказания услуг (выполнения работ), а также работники, выполняющие административные функции, необходимые для обеспечения деятельности муниципального учреждения.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1.8. Перечень должностей, относимых к административно-управленческому, основному и вспомогательному персоналу учреждений, определен приложениями №1-6 к настоящему Положению. 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формировании штатного расписания предусматриваются должности и профессии, включенные в профессиональные квалификационные группы в соответствии с приказами Министерства здравоохранения и социального развития Российской Федерации.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Штатное расписание утверждается руководителем этого учреждения и включает в себя все должности служащих (профессии рабочих) данного учреждения.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Предельная доля оплаты труда работников административно-управленческого и вспомогательного персонала в фонде оплаты труда учреждения устанавливается главным распорядителем средств районного  бюджета.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1.9. Локальные нормативные акты учреждений, устанавливающие систему оплаты труда с учетом положений настоящего Положения, утверждаются руководителем учреждения с учетом мнения представительного органа работников (при его наличии) в установленном законодательством порядке.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1.10. Руководитель несет ответственность за своевременное и правильное установление размеров заработной платы работников согласно действующему законодательству.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II. Основные понятия</w:t>
      </w:r>
    </w:p>
    <w:p w:rsidR="009A4E8D" w:rsidRDefault="009A4E8D" w:rsidP="009A4E8D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Оклад по профессионально-квалификационным группам (ПКГ)</w:t>
      </w:r>
      <w:r>
        <w:rPr>
          <w:rFonts w:ascii="Times New Roman" w:hAnsi="Times New Roman" w:cs="Times New Roman"/>
          <w:sz w:val="24"/>
          <w:szCs w:val="24"/>
        </w:rPr>
        <w:t xml:space="preserve"> – минимальная фиксированная величина, принимаемая для определения оклада (должностного оклада), ставки заработной платы работника.</w:t>
      </w:r>
    </w:p>
    <w:p w:rsidR="009A4E8D" w:rsidRDefault="009A4E8D" w:rsidP="009A4E8D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Заработная плата (оплата труда работника)</w:t>
      </w:r>
      <w:r>
        <w:rPr>
          <w:rFonts w:ascii="Times New Roman" w:hAnsi="Times New Roman" w:cs="Times New Roman"/>
          <w:sz w:val="24"/>
          <w:szCs w:val="24"/>
        </w:rPr>
        <w:t xml:space="preserve"> – вознаграждение за труд в зависимости от квалификации работника, сложности, количества, качества и условий выполняемой работы, а также компенсационные выплаты (доплаты и надбавки компенсационного характера, в том числе за работу в условиях, отклоняющихся от нормальных, работу в особых климатических условиях и на территориях, подвергшихся радиоактивному загрязнению, и иные выплаты компенсационного характера), и стимулирующие выплаты (доплаты и надбавки стимулирующего характера, премии и иные поощрительные выплаты).</w:t>
      </w:r>
    </w:p>
    <w:p w:rsidR="009A4E8D" w:rsidRDefault="009A4E8D" w:rsidP="009A4E8D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Оклад (должностной оклад)</w:t>
      </w:r>
      <w:r>
        <w:rPr>
          <w:rFonts w:ascii="Times New Roman" w:hAnsi="Times New Roman" w:cs="Times New Roman"/>
          <w:sz w:val="24"/>
          <w:szCs w:val="24"/>
        </w:rPr>
        <w:t xml:space="preserve"> – фиксированный размер оплаты труда работника за исполнение трудовых (должностных) обязанностей определенной сложности за календарный месяц без учета компенсационных, стимулирующих выплат.</w:t>
      </w:r>
    </w:p>
    <w:p w:rsidR="009A4E8D" w:rsidRDefault="009A4E8D" w:rsidP="009A4E8D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Компенсационные выплаты </w:t>
      </w:r>
      <w:r>
        <w:rPr>
          <w:rFonts w:ascii="Times New Roman" w:hAnsi="Times New Roman" w:cs="Times New Roman"/>
          <w:sz w:val="24"/>
          <w:szCs w:val="24"/>
        </w:rPr>
        <w:t>– дополнительные выплаты работнику за работы: во вредных и (или) опасных и иных особых условиях труда; в условиях труда, отклоняющихся от нормальных, в том числе за работы, не входящие в круг основных должностных обязанностей.</w:t>
      </w:r>
    </w:p>
    <w:p w:rsidR="009A4E8D" w:rsidRDefault="009A4E8D" w:rsidP="009A4E8D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Выплаты компенсационного характера осуществляются из базовой части фонда оплаты труда в размерах не ниже установленных Трудовым кодексом Российской Федерации. Размеры компенсационных выплат устанавливаются с учетом мнения профсоюзного комитета и органа, осуществляющего общественно-государственное управление учреждением.</w:t>
      </w:r>
    </w:p>
    <w:p w:rsidR="009A4E8D" w:rsidRDefault="009A4E8D" w:rsidP="009A4E8D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Выплаты компенсационного характера устанавливаются в суммовом и (или) процентном отношении к должностному окладу, ставке заработной платы без учета повышающих коэффициентов. Применение выплаты компенсационного характера не образует новый оклад и не учитывается при начислении компенсационных и стимулирующих выплат.</w:t>
      </w:r>
    </w:p>
    <w:p w:rsidR="009A4E8D" w:rsidRDefault="009A4E8D" w:rsidP="009A4E8D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Стимулирующие выплаты </w:t>
      </w:r>
      <w:r>
        <w:rPr>
          <w:rFonts w:ascii="Times New Roman" w:hAnsi="Times New Roman" w:cs="Times New Roman"/>
          <w:sz w:val="24"/>
          <w:szCs w:val="24"/>
        </w:rPr>
        <w:t>– выплаты предусмотренные работникам учреждения, с целью повышения их заинтересованности в достижении качественных результатов труда.</w:t>
      </w:r>
    </w:p>
    <w:p w:rsidR="009A4E8D" w:rsidRDefault="009A4E8D" w:rsidP="009A4E8D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Стимулирующие выплаты осуществляются за счет средств фонда стимулирования труда учреждения.</w:t>
      </w:r>
    </w:p>
    <w:p w:rsidR="009A4E8D" w:rsidRDefault="009A4E8D" w:rsidP="009A4E8D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firstLine="708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sz w:val="24"/>
          <w:szCs w:val="24"/>
        </w:rPr>
        <w:t>. Формирование фонда оплаты труда</w:t>
      </w:r>
    </w:p>
    <w:p w:rsidR="009A4E8D" w:rsidRDefault="009A4E8D" w:rsidP="009A4E8D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фонда оплаты труда учреждения осуществляется в пределах объема средств учреждения на текущий финансовый год и отражается в плане финансово-хозяйственной деятельности организации (для бюджетных и автономных учреждений) или в бюджетной смете (для казенных учреждений).</w:t>
      </w: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IV</w:t>
      </w:r>
      <w:r>
        <w:rPr>
          <w:rFonts w:ascii="Times New Roman" w:hAnsi="Times New Roman" w:cs="Times New Roman"/>
          <w:b/>
          <w:sz w:val="24"/>
          <w:szCs w:val="24"/>
        </w:rPr>
        <w:t>. Распределение фонда оплаты труда</w:t>
      </w:r>
    </w:p>
    <w:p w:rsidR="009A4E8D" w:rsidRDefault="009A4E8D" w:rsidP="009A4E8D">
      <w:pPr>
        <w:pStyle w:val="ConsPlusNormal"/>
        <w:numPr>
          <w:ilvl w:val="1"/>
          <w:numId w:val="2"/>
        </w:numPr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Фонд оплаты труда учреждения состоит из базовой части (ФОТ</w:t>
      </w:r>
      <w:r>
        <w:rPr>
          <w:rFonts w:ascii="Times New Roman" w:hAnsi="Times New Roman" w:cs="Times New Roman"/>
          <w:sz w:val="24"/>
          <w:szCs w:val="24"/>
          <w:vertAlign w:val="subscript"/>
        </w:rPr>
        <w:t>б</w:t>
      </w:r>
      <w:r>
        <w:rPr>
          <w:rFonts w:ascii="Times New Roman" w:hAnsi="Times New Roman" w:cs="Times New Roman"/>
          <w:sz w:val="24"/>
          <w:szCs w:val="24"/>
        </w:rPr>
        <w:t>) и стимулирую-</w:t>
      </w:r>
    </w:p>
    <w:p w:rsidR="009A4E8D" w:rsidRDefault="009A4E8D" w:rsidP="009A4E8D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щей части (ФОТ</w:t>
      </w:r>
      <w:r>
        <w:rPr>
          <w:rFonts w:ascii="Times New Roman" w:hAnsi="Times New Roman" w:cs="Times New Roman"/>
          <w:sz w:val="24"/>
          <w:szCs w:val="24"/>
          <w:vertAlign w:val="subscript"/>
        </w:rPr>
        <w:t>ст.).</w:t>
      </w:r>
    </w:p>
    <w:p w:rsidR="009A4E8D" w:rsidRDefault="009A4E8D" w:rsidP="009A4E8D">
      <w:pPr>
        <w:pStyle w:val="ConsPlusNormal"/>
        <w:ind w:left="720"/>
        <w:jc w:val="both"/>
        <w:outlineLvl w:val="1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ФОТ = ФОТ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б + </w:t>
      </w:r>
      <w:r>
        <w:rPr>
          <w:rFonts w:ascii="Times New Roman" w:hAnsi="Times New Roman" w:cs="Times New Roman"/>
          <w:sz w:val="24"/>
          <w:szCs w:val="24"/>
        </w:rPr>
        <w:t>ФОТ</w:t>
      </w:r>
      <w:r>
        <w:rPr>
          <w:rFonts w:ascii="Times New Roman" w:hAnsi="Times New Roman" w:cs="Times New Roman"/>
          <w:sz w:val="24"/>
          <w:szCs w:val="24"/>
          <w:vertAlign w:val="subscript"/>
        </w:rPr>
        <w:t>ст.</w:t>
      </w:r>
    </w:p>
    <w:p w:rsidR="009A4E8D" w:rsidRDefault="009A4E8D" w:rsidP="009A4E8D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Объем стимулирующей части определяется по формуле: ФОТ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ст </w:t>
      </w:r>
      <w:r>
        <w:rPr>
          <w:rFonts w:ascii="Times New Roman" w:hAnsi="Times New Roman" w:cs="Times New Roman"/>
          <w:sz w:val="24"/>
          <w:szCs w:val="24"/>
        </w:rPr>
        <w:t xml:space="preserve">= ФОТ х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9A4E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где:</w:t>
      </w:r>
    </w:p>
    <w:p w:rsidR="009A4E8D" w:rsidRDefault="009A4E8D" w:rsidP="009A4E8D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 – </w:t>
      </w:r>
      <w:r>
        <w:rPr>
          <w:rFonts w:ascii="Times New Roman" w:hAnsi="Times New Roman" w:cs="Times New Roman"/>
          <w:sz w:val="24"/>
          <w:szCs w:val="24"/>
        </w:rPr>
        <w:t>стимулирующая доля ФОТ</w:t>
      </w:r>
    </w:p>
    <w:p w:rsidR="009A4E8D" w:rsidRDefault="009A4E8D" w:rsidP="009A4E8D">
      <w:pPr>
        <w:pStyle w:val="ConsPlusNormal"/>
        <w:numPr>
          <w:ilvl w:val="1"/>
          <w:numId w:val="2"/>
        </w:numPr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Базовая   часть   фонда   оплаты   труда  обеспечивает гарантированную заработную </w:t>
      </w:r>
    </w:p>
    <w:p w:rsidR="009A4E8D" w:rsidRDefault="009A4E8D" w:rsidP="009A4E8D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плату административно-управленческого персонала, основного персонала, вспомо-гательного персонала.</w:t>
      </w:r>
    </w:p>
    <w:p w:rsidR="009A4E8D" w:rsidRDefault="009A4E8D" w:rsidP="009A4E8D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б </w:t>
      </w:r>
      <w:r>
        <w:rPr>
          <w:rFonts w:ascii="Times New Roman" w:hAnsi="Times New Roman" w:cs="Times New Roman"/>
          <w:sz w:val="24"/>
          <w:szCs w:val="24"/>
        </w:rPr>
        <w:t>= ФОТ</w:t>
      </w:r>
      <w:r>
        <w:rPr>
          <w:rFonts w:ascii="Times New Roman" w:hAnsi="Times New Roman" w:cs="Times New Roman"/>
          <w:sz w:val="24"/>
          <w:szCs w:val="24"/>
          <w:vertAlign w:val="subscript"/>
        </w:rPr>
        <w:t>ауп</w:t>
      </w:r>
      <w:r>
        <w:rPr>
          <w:rFonts w:ascii="Times New Roman" w:hAnsi="Times New Roman" w:cs="Times New Roman"/>
          <w:sz w:val="24"/>
          <w:szCs w:val="24"/>
        </w:rPr>
        <w:t xml:space="preserve">  + ФОТ</w:t>
      </w:r>
      <w:r>
        <w:rPr>
          <w:rFonts w:ascii="Times New Roman" w:hAnsi="Times New Roman" w:cs="Times New Roman"/>
          <w:sz w:val="24"/>
          <w:szCs w:val="24"/>
          <w:vertAlign w:val="subscript"/>
        </w:rPr>
        <w:t>оп</w:t>
      </w:r>
      <w:r>
        <w:rPr>
          <w:rFonts w:ascii="Times New Roman" w:hAnsi="Times New Roman" w:cs="Times New Roman"/>
          <w:sz w:val="24"/>
          <w:szCs w:val="24"/>
        </w:rPr>
        <w:t xml:space="preserve"> + ФОТ</w:t>
      </w:r>
      <w:r>
        <w:rPr>
          <w:rFonts w:ascii="Times New Roman" w:hAnsi="Times New Roman" w:cs="Times New Roman"/>
          <w:sz w:val="24"/>
          <w:szCs w:val="24"/>
          <w:vertAlign w:val="subscript"/>
        </w:rPr>
        <w:t>вп</w:t>
      </w:r>
      <w:r>
        <w:rPr>
          <w:rFonts w:ascii="Times New Roman" w:hAnsi="Times New Roman" w:cs="Times New Roman"/>
          <w:sz w:val="24"/>
          <w:szCs w:val="24"/>
        </w:rPr>
        <w:t>, где:</w:t>
      </w:r>
    </w:p>
    <w:p w:rsidR="009A4E8D" w:rsidRDefault="009A4E8D" w:rsidP="009A4E8D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</w:t>
      </w:r>
      <w:r>
        <w:rPr>
          <w:rFonts w:ascii="Times New Roman" w:hAnsi="Times New Roman" w:cs="Times New Roman"/>
          <w:sz w:val="24"/>
          <w:szCs w:val="24"/>
          <w:vertAlign w:val="subscript"/>
        </w:rPr>
        <w:t>ауп</w:t>
      </w:r>
      <w:r>
        <w:rPr>
          <w:rFonts w:ascii="Times New Roman" w:hAnsi="Times New Roman" w:cs="Times New Roman"/>
          <w:sz w:val="24"/>
          <w:szCs w:val="24"/>
        </w:rPr>
        <w:t xml:space="preserve"> – фонд оплаты труда для административно-управленческого персонала;</w:t>
      </w:r>
    </w:p>
    <w:p w:rsidR="009A4E8D" w:rsidRDefault="009A4E8D" w:rsidP="009A4E8D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</w:t>
      </w:r>
      <w:r>
        <w:rPr>
          <w:rFonts w:ascii="Times New Roman" w:hAnsi="Times New Roman" w:cs="Times New Roman"/>
          <w:sz w:val="24"/>
          <w:szCs w:val="24"/>
          <w:vertAlign w:val="subscript"/>
        </w:rPr>
        <w:t>оп</w:t>
      </w:r>
      <w:r>
        <w:rPr>
          <w:rFonts w:ascii="Times New Roman" w:hAnsi="Times New Roman" w:cs="Times New Roman"/>
          <w:sz w:val="24"/>
          <w:szCs w:val="24"/>
        </w:rPr>
        <w:t xml:space="preserve"> – фонд оплаты труда основного персонала;</w:t>
      </w:r>
    </w:p>
    <w:p w:rsidR="009A4E8D" w:rsidRDefault="009A4E8D" w:rsidP="009A4E8D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</w:t>
      </w:r>
      <w:r>
        <w:rPr>
          <w:rFonts w:ascii="Times New Roman" w:hAnsi="Times New Roman" w:cs="Times New Roman"/>
          <w:sz w:val="24"/>
          <w:szCs w:val="24"/>
          <w:vertAlign w:val="subscript"/>
        </w:rPr>
        <w:t>вп</w:t>
      </w:r>
      <w:r>
        <w:rPr>
          <w:rFonts w:ascii="Times New Roman" w:hAnsi="Times New Roman" w:cs="Times New Roman"/>
          <w:sz w:val="24"/>
          <w:szCs w:val="24"/>
        </w:rPr>
        <w:t xml:space="preserve"> – фонд оплаты труда вспомогательного персонала.</w:t>
      </w:r>
    </w:p>
    <w:p w:rsidR="009A4E8D" w:rsidRDefault="009A4E8D" w:rsidP="009A4E8D">
      <w:pPr>
        <w:pStyle w:val="ConsPlusNormal"/>
        <w:numPr>
          <w:ilvl w:val="1"/>
          <w:numId w:val="2"/>
        </w:numPr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   формирует   и    утверждает   штатное    расписание  учреждения  в  </w:t>
      </w:r>
    </w:p>
    <w:p w:rsidR="009A4E8D" w:rsidRDefault="009A4E8D" w:rsidP="009A4E8D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пределах фонда оплаты труда с учетом следующих условий:</w:t>
      </w:r>
    </w:p>
    <w:p w:rsidR="009A4E8D" w:rsidRDefault="009A4E8D" w:rsidP="009A4E8D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доля фонда оплаты труда административно-управленческого персонала (руководитель, заместители руководителя, главный бухгалтер) не может превышать 13% (без учета доплат за научно-методическую и педагогическую работу);</w:t>
      </w:r>
    </w:p>
    <w:p w:rsidR="009A4E8D" w:rsidRDefault="009A4E8D" w:rsidP="009A4E8D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доля фонда стимулирующих выплат  должна составлять не менее 30% от фонда оплаты труда административно-управленческого персонала;</w:t>
      </w:r>
    </w:p>
    <w:p w:rsidR="009A4E8D" w:rsidRDefault="009A4E8D" w:rsidP="009A4E8D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доля фонда оплаты труда административно-управленческого персонала может быть увеличена не более чем на 2% при наличии дополнительного финансирования из внебюджетных источников, в том числе от приносящей доход деятельности. </w:t>
      </w:r>
    </w:p>
    <w:p w:rsidR="009A4E8D" w:rsidRDefault="009A4E8D" w:rsidP="009A4E8D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Оплата труда работников учреждения производится на основании трудовых договоров между руководителем учреждения и работниками.</w:t>
      </w:r>
    </w:p>
    <w:p w:rsidR="009A4E8D" w:rsidRDefault="009A4E8D" w:rsidP="009A4E8D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целях развития кадрового потенциала, повышения престижности и привлекательности работы в учреждениях культуры рекомендуется увеличить доли выплат по окладам (должностным окладам) в структуре заработной платы работников, сбалансировав ее таким образом, чтобы без учета выплат компенсационного характера за работу в местностях с особыми климатическими условиями на выплаты по окладам (должностным окладам) направлялось не менее 50 - 55 процентов заработной платы. </w:t>
      </w:r>
    </w:p>
    <w:p w:rsidR="009A4E8D" w:rsidRDefault="009A4E8D" w:rsidP="009A4E8D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>. Расчет заработной платы работников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Заработная плата работников учреждения определяется по следующей формуле: 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Зп=Од+К+С+Св, где :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Зп – месячная заработная плата;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 – оклад (должностной оклад);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– компенсационные выплаты;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– стимулирующие выплаты;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 – выплаты социального характера.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5.2.Размеры должностных окладов работников учреждения устанавливаются руководителем учреждения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 (профессиональных квалификационных групп), с учетом сложности и объема выполняемой работы.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установлении должностных окладов работников квалификационная категория учитывается по специальности, по которой им присвоена квалификационная категория.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Должностной оклад определяется по формуле: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  <w:vertAlign w:val="subscript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 = Б х К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с, </w:t>
      </w:r>
      <w:r>
        <w:rPr>
          <w:rFonts w:ascii="Times New Roman" w:hAnsi="Times New Roman" w:cs="Times New Roman"/>
          <w:sz w:val="24"/>
          <w:szCs w:val="24"/>
        </w:rPr>
        <w:t xml:space="preserve"> где 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 -  оклад по ПКГ 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с  </w:t>
      </w:r>
      <w:r>
        <w:rPr>
          <w:rFonts w:ascii="Times New Roman" w:hAnsi="Times New Roman" w:cs="Times New Roman"/>
          <w:sz w:val="24"/>
          <w:szCs w:val="24"/>
        </w:rPr>
        <w:t>- коэффициент удорожания по месту нахождения учреждения культуры                              (город – 1, село – 1,25)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P84"/>
      <w:bookmarkEnd w:id="1"/>
      <w:r>
        <w:rPr>
          <w:rFonts w:ascii="Times New Roman" w:hAnsi="Times New Roman" w:cs="Times New Roman"/>
          <w:sz w:val="24"/>
          <w:szCs w:val="24"/>
        </w:rPr>
        <w:t>5.3. Размеры должностных окладов работников культуры устанавливаются на основе отнесения занимаемых ими должностей к профессиональным квалификационным группам должностей, утвержденных приказами Министерства здравоохранения и социального развития РФ.</w:t>
      </w: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</w:t>
      </w: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Минимальные размеры должностных окладов</w:t>
      </w:r>
    </w:p>
    <w:p w:rsidR="009A4E8D" w:rsidRDefault="009A4E8D" w:rsidP="009A4E8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работников, относящихся к сфере культуры и искусства</w:t>
      </w:r>
    </w:p>
    <w:p w:rsidR="009A4E8D" w:rsidRDefault="009A4E8D" w:rsidP="009A4E8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9" w:history="1">
        <w:r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Приказ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Минздравсоцразвития России от 31 августа 2007 года</w:t>
      </w:r>
    </w:p>
    <w:p w:rsidR="009A4E8D" w:rsidRDefault="009A4E8D" w:rsidP="009A4E8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 570 "Об утверждении профессиональных квалификационных</w:t>
      </w:r>
    </w:p>
    <w:p w:rsidR="009A4E8D" w:rsidRDefault="009A4E8D" w:rsidP="009A4E8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 должностей работников культуры, искусства и</w:t>
      </w:r>
    </w:p>
    <w:p w:rsidR="009A4E8D" w:rsidRDefault="009A4E8D" w:rsidP="009A4E8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кинематографии")</w:t>
      </w:r>
    </w:p>
    <w:p w:rsidR="009A4E8D" w:rsidRDefault="009A4E8D" w:rsidP="009A4E8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23"/>
        <w:gridCol w:w="2665"/>
      </w:tblGrid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профессиональной квалификационной группы (ПКГ)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Минимальный рекомендуемый размер должностного оклада (рублей)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ПКГ "Должности технических исполнителей и артистов вспомогательного состава"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12440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ПКГ "Должности работников культуры, искусства и кинематографии среднего звена"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13000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ПКГ "Должности работников культуры, искусства и кинематографии ведущего звена"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14000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ПКГ "Должности руководящего состава учреждений культуры, искусства и кинематографии"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</w:t>
            </w:r>
          </w:p>
        </w:tc>
      </w:tr>
    </w:tbl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2" w:name="P110"/>
      <w:bookmarkEnd w:id="2"/>
    </w:p>
    <w:p w:rsidR="009A4E8D" w:rsidRDefault="009A4E8D" w:rsidP="009A4E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2</w:t>
      </w: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Минимальные размеры должностных окладов</w:t>
      </w:r>
    </w:p>
    <w:p w:rsidR="009A4E8D" w:rsidRDefault="009A4E8D" w:rsidP="009A4E8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должностей руководителей, специалистов и служащих</w:t>
      </w:r>
    </w:p>
    <w:p w:rsidR="009A4E8D" w:rsidRDefault="009A4E8D" w:rsidP="009A4E8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10" w:history="1">
        <w:r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Приказ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Минздравсоцразвития России от 29 мая 2008 года</w:t>
      </w:r>
    </w:p>
    <w:p w:rsidR="009A4E8D" w:rsidRDefault="009A4E8D" w:rsidP="009A4E8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 247н "Об утверждении профессиональных квалификационных</w:t>
      </w:r>
    </w:p>
    <w:p w:rsidR="009A4E8D" w:rsidRDefault="009A4E8D" w:rsidP="009A4E8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 общеотраслевых должностей руководителей, специалистов</w:t>
      </w:r>
    </w:p>
    <w:p w:rsidR="009A4E8D" w:rsidRDefault="009A4E8D" w:rsidP="009A4E8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служащих")</w:t>
      </w:r>
    </w:p>
    <w:p w:rsidR="009A4E8D" w:rsidRDefault="009A4E8D" w:rsidP="009A4E8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23"/>
        <w:gridCol w:w="2665"/>
      </w:tblGrid>
      <w:tr w:rsidR="009A4E8D" w:rsidTr="009A4E8D">
        <w:trPr>
          <w:trHeight w:val="1108"/>
        </w:trPr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профессиональной квалификационной группы (ПКГ)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Минимальный рекомендуемый размер должностного оклада (рублей)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ПКГ "Общеотраслевые должности служащих первого уровня":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Первый квалификационный уровень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12000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Второй квалификационный уровень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12200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ПКГ "Общеотраслевые должности служащих второго уровня":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Первый квалификационный уровень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14000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Второй квалификационный уровень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14250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Третий квалификационный уровень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14340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Четвертый квалификационный уровень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14450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Пятый квалификационный уровень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14730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ПКГ "Общеотраслевые должности служащих третьего уровня"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Первый квалификационный уровень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14500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Второй квалификационный уровень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14500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Третий квалификационный уровень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14690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Четвертый квалификационный уровень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15120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Пятый квалификационный уровень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16620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ПКГ "Общеотраслевые должности служащих четвертого уровня":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Первый квалификационный уровень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18329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Второй квалификационный уровень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18730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Третий квалификационный уровень</w:t>
            </w:r>
          </w:p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20000</w:t>
            </w:r>
          </w:p>
        </w:tc>
      </w:tr>
    </w:tbl>
    <w:p w:rsidR="009A4E8D" w:rsidRDefault="009A4E8D" w:rsidP="009A4E8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 3</w:t>
      </w: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Минимальные размеры окладов</w:t>
      </w:r>
    </w:p>
    <w:p w:rsidR="009A4E8D" w:rsidRDefault="009A4E8D" w:rsidP="009A4E8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профессий рабочих культуры, искусства и кинематографии</w:t>
      </w:r>
    </w:p>
    <w:p w:rsidR="009A4E8D" w:rsidRDefault="009A4E8D" w:rsidP="009A4E8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11" w:history="1">
        <w:r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Приказ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Минздравсоцразвития России от 14 марта 2008 года</w:t>
      </w:r>
    </w:p>
    <w:p w:rsidR="009A4E8D" w:rsidRDefault="009A4E8D" w:rsidP="009A4E8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 121н "Об утверждении профессиональных квалификационных</w:t>
      </w:r>
    </w:p>
    <w:p w:rsidR="009A4E8D" w:rsidRDefault="009A4E8D" w:rsidP="009A4E8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 профессий рабочих культуры, искусства и</w:t>
      </w:r>
    </w:p>
    <w:p w:rsidR="009A4E8D" w:rsidRDefault="009A4E8D" w:rsidP="009A4E8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кинематографии")</w:t>
      </w: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23"/>
        <w:gridCol w:w="2665"/>
      </w:tblGrid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профессиональной квалификационной группы (ПКГ)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Минимальный рекомендуемый размер оклада (рублей)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ПКГ "Профессии рабочих культуры, искусства и кинематографии первого уровня"</w:t>
            </w:r>
          </w:p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костюмер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13 000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ПКГ "Профессии рабочих культуры, искусства и кинематографии второго уровня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":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Первый квалификационный уровень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13300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Второй квалификационный уровень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13400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Третий квалификационный уровень</w:t>
            </w:r>
          </w:p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13500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Четвертый квалификационный уровень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13600</w:t>
            </w:r>
          </w:p>
        </w:tc>
      </w:tr>
    </w:tbl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4</w:t>
      </w: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Минимальные размеры окладов</w:t>
      </w:r>
    </w:p>
    <w:p w:rsidR="009A4E8D" w:rsidRDefault="009A4E8D" w:rsidP="009A4E8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общеотраслевых профессий рабочих</w:t>
      </w:r>
    </w:p>
    <w:p w:rsidR="009A4E8D" w:rsidRDefault="009A4E8D" w:rsidP="009A4E8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12" w:history="1">
        <w:r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Приказ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Минздравсоцразвития России от 29 мая 2008 года</w:t>
      </w:r>
    </w:p>
    <w:p w:rsidR="009A4E8D" w:rsidRDefault="009A4E8D" w:rsidP="009A4E8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 248н "Об утверждении профессиональных квалификационных</w:t>
      </w:r>
    </w:p>
    <w:p w:rsidR="009A4E8D" w:rsidRDefault="009A4E8D" w:rsidP="009A4E8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 общеотраслевых профессий рабочих")</w:t>
      </w: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23"/>
        <w:gridCol w:w="2665"/>
      </w:tblGrid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профессиональной квалификационной группы (ПКГ)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Минимальный рекомендуемый размер оклада (рублей)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ПКГ "Общеотраслевые профессии рабочих первого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уровня":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Первый квалификационный уровень</w:t>
            </w:r>
          </w:p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Второй квалификационный уровень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10100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ПКГ "Общеотраслевые профессии рабочих второго уровня":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Первый квалификационный уровень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11200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Второй квалификационный уровень</w:t>
            </w:r>
          </w:p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12000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Третий квалификационный уровень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12100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Четвертый квалификационный уровень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12200</w:t>
            </w:r>
          </w:p>
        </w:tc>
      </w:tr>
    </w:tbl>
    <w:p w:rsidR="009A4E8D" w:rsidRDefault="009A4E8D" w:rsidP="009A4E8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Размеры должностных окладов по должностям, профессиям рабочих, не отнесенным к профессиональным квалификационным группам:</w:t>
      </w:r>
    </w:p>
    <w:p w:rsidR="009A4E8D" w:rsidRDefault="009A4E8D" w:rsidP="009A4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23"/>
        <w:gridCol w:w="2665"/>
      </w:tblGrid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должности, профессии рабочих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Минимальный размер оклада (должностного оклада) (рублей)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Светооператор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12000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Художник-оформитель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13000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Специалист по экспозиционной и выставочной деятельности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14000</w:t>
            </w:r>
          </w:p>
        </w:tc>
      </w:tr>
      <w:tr w:rsidR="009A4E8D" w:rsidTr="009A4E8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Художественный руководитель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17 000</w:t>
            </w:r>
          </w:p>
        </w:tc>
      </w:tr>
    </w:tbl>
    <w:p w:rsidR="009A4E8D" w:rsidRDefault="009A4E8D" w:rsidP="009A4E8D">
      <w:pPr>
        <w:pStyle w:val="ConsPlusNormal"/>
        <w:jc w:val="both"/>
      </w:pPr>
    </w:p>
    <w:p w:rsidR="009A4E8D" w:rsidRDefault="009A4E8D" w:rsidP="009A4E8D"/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Расчет заработной платы руководителей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Заработная плата руководителя учреждения, его заместителей и главного бухгалтера формируется  из должностного оклада, выплат компенсационного и стимулирующего характера и рассчитывается по следующей формуле: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Зп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>=Одр+К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>+С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>+Св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где :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Зп</w:t>
      </w:r>
      <w:r>
        <w:rPr>
          <w:rFonts w:ascii="Times New Roman" w:hAnsi="Times New Roman" w:cs="Times New Roman"/>
          <w:sz w:val="24"/>
          <w:szCs w:val="24"/>
          <w:vertAlign w:val="subscript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 – заработная плата руководителя;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>Одр</w:t>
      </w:r>
      <w:r>
        <w:rPr>
          <w:rFonts w:ascii="Times New Roman" w:hAnsi="Times New Roman" w:cs="Times New Roman"/>
          <w:sz w:val="24"/>
          <w:szCs w:val="24"/>
        </w:rPr>
        <w:t xml:space="preserve"> – оклад (должностной оклад) руководителя;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р – </w:t>
      </w:r>
      <w:r>
        <w:rPr>
          <w:rFonts w:ascii="Times New Roman" w:hAnsi="Times New Roman" w:cs="Times New Roman"/>
          <w:sz w:val="24"/>
          <w:szCs w:val="24"/>
        </w:rPr>
        <w:t>выплаты компенсационного характера;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vertAlign w:val="subscript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 – стимулирующие выплаты руководителя;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</w:t>
      </w:r>
      <w:r>
        <w:rPr>
          <w:rFonts w:ascii="Times New Roman" w:hAnsi="Times New Roman" w:cs="Times New Roman"/>
          <w:sz w:val="24"/>
          <w:szCs w:val="24"/>
          <w:vertAlign w:val="subscript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 – выплаты социального характера руководителя.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Должностной оклад руководителя рассчитывается по следующей формуле: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др</w:t>
      </w:r>
      <w:r>
        <w:rPr>
          <w:rFonts w:ascii="Times New Roman" w:hAnsi="Times New Roman" w:cs="Times New Roman"/>
          <w:b/>
          <w:sz w:val="24"/>
          <w:szCs w:val="24"/>
        </w:rPr>
        <w:t>= О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пкг </w:t>
      </w:r>
      <w:r>
        <w:rPr>
          <w:rFonts w:ascii="Times New Roman" w:hAnsi="Times New Roman" w:cs="Times New Roman"/>
          <w:b/>
          <w:sz w:val="24"/>
          <w:szCs w:val="24"/>
        </w:rPr>
        <w:t>х К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гот х </w:t>
      </w:r>
      <w:r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с </w:t>
      </w:r>
      <w:r>
        <w:rPr>
          <w:rFonts w:ascii="Times New Roman" w:hAnsi="Times New Roman" w:cs="Times New Roman"/>
          <w:b/>
          <w:sz w:val="24"/>
          <w:szCs w:val="24"/>
        </w:rPr>
        <w:t>х К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доп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где 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пкг 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оклад по профессионально-квалификационным группам (ПКГ) – минимальная фиксированная величина, принимаемая для определения оклада (должностного оклада), ставки заработной платы 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гот</w:t>
      </w:r>
      <w:r>
        <w:rPr>
          <w:rFonts w:ascii="Times New Roman" w:hAnsi="Times New Roman" w:cs="Times New Roman"/>
          <w:sz w:val="24"/>
          <w:szCs w:val="24"/>
        </w:rPr>
        <w:t xml:space="preserve"> – коэффициент за группу оплаты труда;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с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- коэффициент удорожания по месту нахождения учреждения культуры                              (город – 1, село – 1,25)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установления дифференциации в оплате труда руководителей выделяются 4 группы по оплате труда. Отнесение учреждения к одной из четырех групп по оплате труда руководителей осуществляется в зависимости от объемных показателей деятельности учреждения. Характеризующих масштаб руководства: численность работников, количество объектов (зданий) находящихся в оперативном управлении, доля платных услуг в общем объеме финансирования и другие показатели, значительно осложняющие работу по руководству учреждением культуры (Приложение №7 к настоящему Положению).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 по оплате труда руководителей определяется не чаще одного раза в год на основании соответствующих документов, подтверждающих наличие объемов показателей. Исключение составляют учреждения, в которых произошли изменения в связи с реорганизацией. В них группа по оплате труда определяется по завершению реорганизации.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 по оплате труда для вновь открываемых учреждений культуры устанавливается, исходя из плановых (проектных) показателей, но не более чем на 2 года.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Рекомендуется следующий размер коэффициента за группу оплаты труда руководителей: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группа – К</w:t>
      </w:r>
      <w:r>
        <w:rPr>
          <w:rFonts w:ascii="Times New Roman" w:hAnsi="Times New Roman" w:cs="Times New Roman"/>
          <w:sz w:val="24"/>
          <w:szCs w:val="24"/>
          <w:vertAlign w:val="subscript"/>
        </w:rPr>
        <w:t>гот</w:t>
      </w:r>
      <w:r>
        <w:rPr>
          <w:rFonts w:ascii="Times New Roman" w:hAnsi="Times New Roman" w:cs="Times New Roman"/>
          <w:sz w:val="24"/>
          <w:szCs w:val="24"/>
        </w:rPr>
        <w:t>=1,75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группа –К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гот </w:t>
      </w:r>
      <w:r>
        <w:rPr>
          <w:rFonts w:ascii="Times New Roman" w:hAnsi="Times New Roman" w:cs="Times New Roman"/>
          <w:sz w:val="24"/>
          <w:szCs w:val="24"/>
        </w:rPr>
        <w:t>=1,6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группа – К</w:t>
      </w:r>
      <w:r>
        <w:rPr>
          <w:rFonts w:ascii="Times New Roman" w:hAnsi="Times New Roman" w:cs="Times New Roman"/>
          <w:sz w:val="24"/>
          <w:szCs w:val="24"/>
          <w:vertAlign w:val="subscript"/>
        </w:rPr>
        <w:t>гот</w:t>
      </w:r>
      <w:r>
        <w:rPr>
          <w:rFonts w:ascii="Times New Roman" w:hAnsi="Times New Roman" w:cs="Times New Roman"/>
          <w:sz w:val="24"/>
          <w:szCs w:val="24"/>
        </w:rPr>
        <w:t>=1,4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группа –К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гот </w:t>
      </w:r>
      <w:r>
        <w:rPr>
          <w:rFonts w:ascii="Times New Roman" w:hAnsi="Times New Roman" w:cs="Times New Roman"/>
          <w:sz w:val="24"/>
          <w:szCs w:val="24"/>
        </w:rPr>
        <w:t>=1,05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 коэффициента за группу оплаты труда руководителя может быть уменьшен или увеличен в зависимости от объема фонда оплаты труда административно-управленческого персонала.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 должностного оклада вновь открываемых учреждений культуры устанавливается учредителем сроком на 1 год.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доп –</w:t>
      </w:r>
      <w:r>
        <w:rPr>
          <w:rFonts w:ascii="Times New Roman" w:hAnsi="Times New Roman" w:cs="Times New Roman"/>
          <w:sz w:val="24"/>
          <w:szCs w:val="24"/>
        </w:rPr>
        <w:t xml:space="preserve"> коэффициент доплат по итогам аттестации руководящих работников, за государственные награды, за Почетные звания, за ученую степень и звание.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доп</w:t>
      </w:r>
      <w:r>
        <w:rPr>
          <w:rFonts w:ascii="Times New Roman" w:hAnsi="Times New Roman" w:cs="Times New Roman"/>
          <w:sz w:val="24"/>
          <w:szCs w:val="24"/>
          <w:vertAlign w:val="subscript"/>
        </w:rPr>
        <w:t>.</w:t>
      </w:r>
      <w:r>
        <w:rPr>
          <w:rFonts w:ascii="Times New Roman" w:hAnsi="Times New Roman" w:cs="Times New Roman"/>
          <w:sz w:val="24"/>
          <w:szCs w:val="24"/>
        </w:rPr>
        <w:t>=К</w:t>
      </w:r>
      <w:r>
        <w:rPr>
          <w:rFonts w:ascii="Times New Roman" w:hAnsi="Times New Roman" w:cs="Times New Roman"/>
          <w:sz w:val="24"/>
          <w:szCs w:val="24"/>
          <w:vertAlign w:val="subscript"/>
        </w:rPr>
        <w:t>кат.</w:t>
      </w:r>
      <w:r>
        <w:rPr>
          <w:rFonts w:ascii="Times New Roman" w:hAnsi="Times New Roman" w:cs="Times New Roman"/>
          <w:sz w:val="24"/>
          <w:szCs w:val="24"/>
        </w:rPr>
        <w:t>+ К</w:t>
      </w:r>
      <w:r>
        <w:rPr>
          <w:rFonts w:ascii="Times New Roman" w:hAnsi="Times New Roman" w:cs="Times New Roman"/>
          <w:sz w:val="24"/>
          <w:szCs w:val="24"/>
          <w:vertAlign w:val="subscript"/>
        </w:rPr>
        <w:t>ст.</w:t>
      </w:r>
      <w:r>
        <w:rPr>
          <w:rFonts w:ascii="Times New Roman" w:hAnsi="Times New Roman" w:cs="Times New Roman"/>
          <w:sz w:val="24"/>
          <w:szCs w:val="24"/>
        </w:rPr>
        <w:t xml:space="preserve"> +К </w:t>
      </w:r>
      <w:r>
        <w:rPr>
          <w:rFonts w:ascii="Times New Roman" w:hAnsi="Times New Roman" w:cs="Times New Roman"/>
          <w:sz w:val="24"/>
          <w:szCs w:val="24"/>
          <w:vertAlign w:val="subscript"/>
        </w:rPr>
        <w:t>зв</w:t>
      </w:r>
      <w:r>
        <w:rPr>
          <w:rFonts w:ascii="Times New Roman" w:hAnsi="Times New Roman" w:cs="Times New Roman"/>
          <w:sz w:val="24"/>
          <w:szCs w:val="24"/>
        </w:rPr>
        <w:t xml:space="preserve">., где 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кат</w:t>
      </w:r>
      <w:r>
        <w:rPr>
          <w:rFonts w:ascii="Times New Roman" w:hAnsi="Times New Roman" w:cs="Times New Roman"/>
          <w:sz w:val="24"/>
          <w:szCs w:val="24"/>
          <w:vertAlign w:val="subscript"/>
        </w:rPr>
        <w:t>.</w:t>
      </w:r>
      <w:r>
        <w:rPr>
          <w:rFonts w:ascii="Times New Roman" w:hAnsi="Times New Roman" w:cs="Times New Roman"/>
          <w:sz w:val="24"/>
          <w:szCs w:val="24"/>
        </w:rPr>
        <w:t>- коэффициент по итогам аттестации до 20% от оклада.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ст.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коэффициент за стаж непрерывной работы осуществляется руководителем, для которых данное учреждение культуры является местом основной работы. За стаж непрерывной работы (выслугу лет) рекомендуется следующий размер коэффициента при стаже: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 1 до 3 лет    –  1,02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 3 до 5 лет    –  1,03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 5 до 10 лет   – 1,04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 10 до 15 лет  - 1,05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свыше 15 лет     - 1,10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стаж непрерывной работы включается: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время работы в данной организации в должности руководителя (заместителя руководителя);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время военной службы граждан, если в течение 3-х месяцев после увольнения с этой службы они поступили на работу в то же учреждение;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время отпуска по уходу за ребенком до достижения им возраста трех лет работникам, состоящим в трудовых отношениях с учреждением.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зв.</w:t>
      </w:r>
      <w:r>
        <w:rPr>
          <w:rFonts w:ascii="Times New Roman" w:hAnsi="Times New Roman" w:cs="Times New Roman"/>
          <w:sz w:val="24"/>
          <w:szCs w:val="24"/>
        </w:rPr>
        <w:t>- коэффициент за наличие наград, наличие почетных званий и наград Российской Федерации, СССР: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звание «Заслуженный» - 0,2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звание «Народный» - 0,4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ведомственные награды и почетные звания – 0,1.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Повышение окладов (должностных окладов) ставок заработной платы руководителей учреждений по выше указанным основаниям не образует новые размеры окладов (должностных окладов), ставок заработной платы. Применяемые при исчислении заработной платы с учетом объема работы. 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Условия оплаты труда руководителя учреждения устанавливаются в трудовом договоре, заключаемом на основе типовой формы трудового </w:t>
      </w:r>
      <w:hyperlink r:id="rId13" w:history="1">
        <w:r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договора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 руководителем муниципального учреждения, утвержденной Постановлением Правительства Российской Федерации от 12.04.2013 N 329 "О типовой форме трудового договора с руководителем государственного (муниципального) учреждения".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Должностной оклад руководителя учреждения определяется трудовым договором в зависимости от сложности труда, в том числе с учетом масштаба управления и особенностей деятельности и значимости учреждения.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Предельный уровень соотношения среднемесячной заработной платы руководителя, заместителей руководителя, главного бухгалтера учреждения и среднемесячной заработной платы работников этого учреждения (без учета заработной платы соответствующего руководителя, заместителей руководителя, главного бухгалтера) устанавливается учредителем муниципального учреждения  в кратности от 1 до 5.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Соотношение среднемесячной заработной платы руководителя, заместителей руководителя, главного бухгалтера учреждения и среднемесячной заработной платы работников этого учреждения, формируемой за счет всех источников финансового обеспечения, рассчитывается за календарный год. Соотношение среднемесячной заработной платы руководителя, заместителей руководителя, главного бухгалтера учреждения и среднемесячной заработной платы работников этого учреждения определяется путем деления среднемесячной заработной платы соответствующего руководителя, заместителя руководителя, главного бухгалтера на среднемесячную заработную плату работников учреждения. Определение среднемесячной заработной платы в указанных целях осуществляется в соответствии с </w:t>
      </w:r>
      <w:hyperlink r:id="rId14" w:history="1">
        <w:r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Положением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об особенностях порядка исчисления средней заработной платы, утвержденным Постановлением Правительства Российской Федерации от 24 декабря 2007 года N 922 "Об особенностях порядка исчисления средней заработной платы».</w:t>
      </w:r>
    </w:p>
    <w:p w:rsidR="009A4E8D" w:rsidRDefault="009A4E8D" w:rsidP="009A4E8D">
      <w:pPr>
        <w:spacing w:line="276" w:lineRule="auto"/>
        <w:ind w:firstLine="708"/>
        <w:jc w:val="both"/>
      </w:pPr>
      <w:r>
        <w:t>Должностные оклады заместителей руководителя и главного бухгалтера учреждения устанавливаются на 10 - 30 процентов ниже должностного оклада руководителя с учётом коэффициента за группу оплаты труда по объемным показателям.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Аналогичный порядок применяется при установлении должностного оклада художественному руководителю, при выполнении им функций заместителя руководителя учреждения.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Руководителю учреждения приказом  учредителя могут устанавливаться выплаты компенсационного характера в соответствии с разделом </w:t>
      </w:r>
      <w:r>
        <w:rPr>
          <w:rFonts w:ascii="Times New Roman" w:hAnsi="Times New Roman" w:cs="Times New Roman"/>
          <w:sz w:val="24"/>
          <w:szCs w:val="24"/>
          <w:lang w:val="en-US"/>
        </w:rPr>
        <w:t>VII</w:t>
      </w:r>
      <w:r>
        <w:rPr>
          <w:rFonts w:ascii="Times New Roman" w:hAnsi="Times New Roman" w:cs="Times New Roman"/>
          <w:sz w:val="24"/>
          <w:szCs w:val="24"/>
        </w:rPr>
        <w:t xml:space="preserve">  настоящего Положения.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Выплаты стимулирующего характера руководителю учреждения устанавливаются учредителем  в соответствии с разделом  </w:t>
      </w:r>
      <w:r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9A4E8D"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настоящего Положения.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Премиальные выплаты по итогам работы за период выплачиваются с целью поощрения руководителей за общие результаты труда с учетом выполнения утвержденных критериев и целевых показателей эффективности деятельности </w:t>
      </w:r>
      <w:r>
        <w:rPr>
          <w:rFonts w:ascii="Times New Roman" w:hAnsi="Times New Roman" w:cs="Times New Roman"/>
          <w:sz w:val="24"/>
          <w:szCs w:val="24"/>
        </w:rPr>
        <w:lastRenderedPageBreak/>
        <w:t>учреждения, с учетом личного вклада руководителя в осуществление основных задач и функций, определенных уставом учреждения. (Приложение №8)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Критерии и целевые показатели эффективности деятельности учреждения устанавливаются отделом культуры, спорта и молодежной политики администрации Семилукского муниципального района  Воронежской области.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 Заместителям руководителя и главному бухгалтеру учреждения выплаты компенсационного и стимулирующего характера устанавливаются в соответствии с </w:t>
      </w:r>
      <w:hyperlink r:id="rId15" w:anchor="P519" w:history="1">
        <w:r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разделами V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16" w:anchor="P583" w:history="1">
        <w:r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V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6.5. Руководителю, заместителям руководителя и главному бухгалтеру учреждений могут быть оказаны иные выплаты, установленные </w:t>
      </w:r>
      <w:hyperlink r:id="rId17" w:anchor="P519" w:history="1">
        <w:r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разделом VI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6.6. В трудовом договоре с руководителем учреждения могут быть предусмотрены дополнительные выплаты за счет средств, получаемых от внебюджетной деятельности. Основанием для выплат является распоряжение Учредителя.  </w:t>
      </w:r>
    </w:p>
    <w:p w:rsidR="009A4E8D" w:rsidRDefault="009A4E8D" w:rsidP="009A4E8D">
      <w:pPr>
        <w:pStyle w:val="ConsPlusNormal"/>
        <w:jc w:val="both"/>
      </w:pPr>
    </w:p>
    <w:p w:rsidR="009A4E8D" w:rsidRDefault="009A4E8D" w:rsidP="009A4E8D">
      <w:pPr>
        <w:pStyle w:val="ConsPlusNormal"/>
        <w:ind w:firstLine="540"/>
        <w:jc w:val="both"/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3" w:name="P495"/>
      <w:bookmarkEnd w:id="3"/>
      <w:r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b/>
          <w:sz w:val="24"/>
          <w:szCs w:val="24"/>
        </w:rPr>
        <w:t>I. Порядок и условия установления выплат</w:t>
      </w:r>
    </w:p>
    <w:p w:rsidR="009A4E8D" w:rsidRDefault="009A4E8D" w:rsidP="009A4E8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компенсационного характера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 соответствии с </w:t>
      </w:r>
      <w:hyperlink r:id="rId18" w:history="1">
        <w:r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Перечнем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видов выплат компенсационного характера, утвержденным приказом управления труда Воронежской области от 10.12.2008 N 110/ОД "Об утверждении Перечня видов выплат компенсационного характера в государственных учреждениях Воронежской области и разъяснения о порядке установления выплат компенсационного характера в государственных учреждениях Воронежской области", распоряжением администрации Семилукского муниципального района от 20.02.2009  №42   «Об  утверждении  перечня  видов  выплат компенсационного характера в муниципальных учреждениях и разъяснения о порядке установления выплат компенсационного характера в муниципальных учреждениях» к Положению об оплате труда работников муниципального казенного учреждения  культуры «Районный Дворец культуры Семилукского муниципального района Воронежской области» устанавливаются следующие выплаты компенсационного характера: 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выплаты работникам, занятым на работах с вредными и (или) опасными условиями труда;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выплаты за работу в условиях, отклоняющихся от нормальных (при выполнении работ различной квалификации, совмещении профессий (должностей), сверхурочной работе, работе в ночное время и при выполнении работ в других условиях, отклоняющихся от нормальных);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надбавки за работу со сведениями, составляющими государственную тайну, их засекречиванием и рассекречиванием, а также за работу с шифрами.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 Выплаты компенсационного характера, размеры и условия их осуществления устанавливаются локальным нормативным актом учреждения в соответствии с трудовым законодательством и иными нормативными правовыми актами Российской Федерации, содержащими нормы трудового права, с учетом средств районного бюджета.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Выплаты компенсационного характера устанавливаются в процентах к окладам (должностным окладам) работников учреждения или в абсолютных размерах, если иное не установлено федеральным и областным законодательством.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Начисление всех компенсационных выплат не образует нового оклада и не учитывается при начислении стимулирующих выплат.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 Выплата работникам учреждений, занятым на работах с вредными и (или) опасными условиями труда, устанавливается в соответствии со </w:t>
      </w:r>
      <w:hyperlink r:id="rId19" w:history="1">
        <w:r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ст. 147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Трудового кодекса РФ.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Повышение заработной платы по указанным основаниям производится по результатам специальной оценки условий труда.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Руководитель учреждения принимает меры по проведению специальной оценки условий труда с целью идентификации вредных и (или) опасных факторов производственной </w:t>
      </w:r>
      <w:r>
        <w:rPr>
          <w:rFonts w:ascii="Times New Roman" w:hAnsi="Times New Roman" w:cs="Times New Roman"/>
          <w:sz w:val="24"/>
          <w:szCs w:val="24"/>
        </w:rPr>
        <w:lastRenderedPageBreak/>
        <w:t>среды и трудового процесса и оценки уровня их воздействия на работника с учетом отклонения их фактических значений от установленных. Если по итогам специальной оценки условий труда рабочее место признается безопасным, то указанная выплата не производится.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7.4 Доплата за совмещение профессий (должностей) устанавливается работнику при совмещении им профессий (должностей). Размер доплаты и срок, на который она устанавливается, определяется по соглашению сторон трудового договора с учетом содержания и (или) объема дополнительной работы.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7.5. Доплата за работу в ночное время производится работникам за каждый час работы в ночное время. Ночным считается время с 10 часов вечера до 6 часов утра.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Минимальный размер доплаты - 35 процентов части оклада (должностного оклада) за час работы работника.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Расчет части оклада (должностного оклада) за час работы определяется путем деления оклада (должностного оклада) работника на среднемесячное количество рабочих часов в соответствующем календарном году.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7.6.Доплатат за расширение зон обслуживания устанавливается работнику при расширении зоны обслуживания. Размер доплаты и срок, на который устанавливается, определяется по согласованию сторон трудового договора с учетом содержания и (или) объема дополнительной работы.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7.7. Доплата за увеличение объема работы или исполнении обязанностей временно отсутствующего работника без освобождения от работы, определенной трудовым договором , устанавливается работнику в случае увеличения установленного ему объема работы и возложения на него обязанностей временно отсутствующего работника без освобождения о работы, определенной трудовым договором. Размер доплаты и срок, на который она устанавливается , определяется по соглашению сторон трудового договора с учетом содержания и (или) объема дополнительной работы.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7.8. Оплата за работу в выходные и нерабочие праздничные дни работника учреждения устанавливается в соответствии со </w:t>
      </w:r>
      <w:hyperlink r:id="rId20" w:history="1">
        <w:r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 153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Доплата за работу в выходные и нерабочие праздничные дни производится работникам, привлекавшимся к работе в выходные и нерабочие праздничные дни.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Размер доплаты работникам, получающим оклад (должностной оклад), составляет не менее одинарной дневной или часовой ставки (части оклада (должностного оклада) за день или час работы) сверх оклада (должностного оклада), если работа в выходной или нерабочий праздничный день производилась в пределах месячной нормы рабочего времени, и в размере не менее двойной дневной или часовой ставки (части оклада (должностного оклада) за день или час работы) сверх оклада (должностного оклада), если работа производилась сверх месячной нормы рабочего времени.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7.9. Доплата за сверхурочную работу производится в соответствии со </w:t>
      </w:r>
      <w:hyperlink r:id="rId21" w:history="1">
        <w:r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ст. 152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Трудового кодекса РФ.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7.10. Надбавка за работу со сведениями, составляющими государственную тайну, устанавливается в размере и порядке, определенных законодательством Российской Федерации.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" w:name="P519"/>
      <w:bookmarkEnd w:id="4"/>
      <w:r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sz w:val="24"/>
          <w:szCs w:val="24"/>
        </w:rPr>
        <w:t>. Порядок и условия установления выплат</w:t>
      </w:r>
    </w:p>
    <w:p w:rsidR="009A4E8D" w:rsidRDefault="009A4E8D" w:rsidP="009A4E8D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стимулирующего характера</w:t>
      </w:r>
    </w:p>
    <w:p w:rsidR="009A4E8D" w:rsidRDefault="009A4E8D" w:rsidP="009A4E8D">
      <w:pPr>
        <w:ind w:firstLine="708"/>
        <w:jc w:val="both"/>
      </w:pPr>
      <w:r>
        <w:t xml:space="preserve">8.1. В соответствии с </w:t>
      </w:r>
      <w:hyperlink r:id="rId22" w:history="1">
        <w:r>
          <w:rPr>
            <w:rStyle w:val="a9"/>
            <w:color w:val="auto"/>
            <w:u w:val="none"/>
          </w:rPr>
          <w:t>Перечнем</w:t>
        </w:r>
      </w:hyperlink>
      <w:r>
        <w:t xml:space="preserve"> видов выплат стимулирующего №111/ОД "Об утверждении Перечня видов выплат стимулирующего характера в государственных учреждениях Воронежской области и разъяснения о порядке установления выплат </w:t>
      </w:r>
      <w:r>
        <w:lastRenderedPageBreak/>
        <w:t xml:space="preserve">стимулирующего характера в государственных учреждениях Воронежской области", распоряжением администрации Семилукского муниципального района от 20.02.2009 г._№ 43-р  «Об  утверждении  перечня  видов  выплат стимулирующего  характера в муниципальных учреждениях и </w:t>
      </w:r>
      <w:r>
        <w:rPr>
          <w:rFonts w:eastAsia="Calibri"/>
        </w:rPr>
        <w:t>разъяснения о порядке установления вып</w:t>
      </w:r>
      <w:r>
        <w:t xml:space="preserve">лат стимулирующего характера </w:t>
      </w:r>
      <w:r>
        <w:rPr>
          <w:rFonts w:eastAsia="Calibri"/>
        </w:rPr>
        <w:t>в муниципальных учреждениях</w:t>
      </w:r>
      <w:r>
        <w:t>» к выплатам стимулирующего характера относятся выплаты: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 интенсивность и высокие результаты работы;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 качество выполняемых работ;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 стаж непрерывной работы, выслугу лет;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премиальные выплаты по итогам работы.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 Стимулирующие выплаты устанавливаются в пределах выделенных бюджетных ассигнований на оплату труда работников, а также средств от приносящей доход деятельности, направленных на оплату труда работников, по решению руководителя учреждения.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8.3. Стимулирующая выплата за интенсивность и высокие результаты работы устанавливается работникам в процентном отношении к окладу (должностному окладу) или в абсолютном размере.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Выплата за интенсивность и высокие результаты работы устанавливается на основании оценки эффективности деятельности каждого работника по выполнению трудовой функции с учетом его квалификации, сложности выполняемых работ, качества оказываемых услуг (выполняемых работ). Показатели эффективности деятельности разрабатываются учреждением и конкретизируются в локальных нормативных актах учреждений.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Выплата устанавливается сроком не более одного года, по истечении которого может быть сохранена или отменена.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8.4.Устанавливать работникам учреждения следующие выплаты, учитывающие качество выполняемых работ: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 профессиональное мастерство;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 наличие ученой степени (кандидат наук, доктор наук) при условии ее соответствия профилю выполняемой работником работы и деятельности учреждения;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 наличие у водителей автомобилей квалификации второго и первого класса.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Конкретные размеры выплат устанавливаются коллективным договором, локальным нормативным актом, принимаемым с учетом мнения представительного органа работников.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о введении соответствующих выплат принимается руководителем учреждения с учетом обеспечения указанных выплат финансовыми средствами.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Выплата за звание (ученую степень) устанавливается работникам, которым присвоено почетное звание (ученая степень) по основному профилю профессиональной деятельности в следующих размерах: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- 1500 рублей  за почетное звание "Народный";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- 1000 рублей за почетное звание "Заслуженный работник культуры Российской Федерации"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- 1000 рублей за почетное звание "Заслуженный деятель искусств Воронежской области";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- 900 рублей за почетное звание "Заслуженный артист Воронежской области";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- 800 рублей за почетное звание "Заслуженный работник культуры Воронежской области".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Выплату к окладу за наличие ученой степени или почетного звания рекомендуется устанавливать по одному из имеющихся оснований.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8.5. Выплаты за стаж непрерывной работы, выслугу лет производятся с учетом установленных настоящим пунктом условий.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8.5.1. Стимулирующая надбавка за стаж непрерывной работы, выслугу лет устанавливается работникам в зависимости от общего количества лет, проработанных в муниципальных учреждениях культуры и искусства.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Для муниципальных учреждений культуры размеры (в процентах от оклада) выплат за стаж непрерывный работы, выслугу лет: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выслуге лет от 3 лет до 5 лет - 5%;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выслуге лет от 5 лет до 10 лет - 10%;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выслуге лет от 10 до 15 лет - 15%;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выслуге лет свыше 15 лет - 20%.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стаж работы, дающий право на получение ежемесячной надбавки за выслугу лет, включаются: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время работы в учреждениях культуры и искусства;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время прохождения военной службы по призыву при условии поступления на работу в учреждения культуры после окончания призыва;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время обучения в учебных заведениях, осуществляющих подготовку, повышение квалификации, при условии направления на обучение учреждениями культуры и искусства. 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8.5.2. Выплаты за стаж непрерывной работы, выслугу лет начисляются исходя из оклада (должностного оклада) работника без учета доплат и надбавок.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8.5.3. Установление выплат за стаж непрерывной работы, выслугу лет производится на основании приказа.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Документами, подтверждающими стаж непрерывной работы, выслугу лет, являются трудовая книжка, военный билет, справка и иные официальные документы соответствующих органов, архивных учреждений, выданные в установленном порядке.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 размера установленной работнику ежемесячной выплаты за стаж непрерывной работы, выслугу лет производится при наличии у работника стажа работы, дающего право на получение указанной выплаты в более высоком размере, со дня достижения соответствующего стажа, если документы находятся в учреждении, или со дня представления документа о стаже, дающем право на соответствующие выплаты.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8.6. Начисление всех стимулирующих выплат не образует нового оклада и не учитывается при начислении компенсационных выплат.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5" w:name="P570"/>
      <w:bookmarkEnd w:id="5"/>
      <w:r>
        <w:rPr>
          <w:rFonts w:ascii="Times New Roman" w:hAnsi="Times New Roman" w:cs="Times New Roman"/>
          <w:sz w:val="24"/>
          <w:szCs w:val="24"/>
        </w:rPr>
        <w:t>8.7. В целях усиления материального стимулирования эффективного и добросовестного труда, а также поощрения за выполненную работу работникам устанавливаются следующие премиальные выплаты по итогам работы: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 итогам работы за квартал;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 итогам работы за месяц;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единовременное премирование.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8.7.1. Премиальные выплаты по итогам работы за квартал осуществляются по решению руководителя учреждения, с учетом мнения представительного органа работников,  по распределению стимулирующей части фонда оплаты труда в пределах бюджетных ассигнований, предусмотренных на оплату труда работников учреждения, а также средств от приносящей доход деятельности, направленных учреждением на оплату труда работников. При премировании учитывается: </w:t>
      </w:r>
    </w:p>
    <w:p w:rsidR="009A4E8D" w:rsidRDefault="009A4E8D" w:rsidP="009A4E8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инициатива, творчество и применение в работе современных форм и методов организации труда;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качественная подготовка и проведение мероприятий, связанных с уставной деятельностью учреждения;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выполнение порученной работы, связанной с обеспечением уставной деятельности;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участие в течение периода в выполнении важных работ и мероприятий. 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Показатели премирования устанавливаются локальным актом учреждения с учетом мнения представительного органа работников.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Выплата  премии по итогам работы производится за фактически отработанное время, в которое не включаются: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пребывание в очередном основном или дополнительном отпуске;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время нетрудоспособности; - другие периоды, когда сотрудник фактически не работа, но за ним сохранялась средняя заработная плата.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8.7.2. Работникам учреждений могут выплачиваться единовременные премии: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поощрении Президентом Российской Федерации, Правительством Российской Федерации, Правительством Воронежской области, при присвоении почетных званий Российской Федерации, Воронежской области и награждении знаками отличия Российской Федерации, награждении орденами и медалями Российской Федерации, награждении почетной грамотой Министерства культуры РФ и т.д. в пределах бюджетных ассигнований, предусмотренных на оплату труда работников учреждения, а также средств от приносящей доход деятельности, направленных учреждением на оплату труда работников;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 итогам выполнения особо важных и сложных заданий.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 особо важным заданиям относится реализация крупных проектов в сфере культуры, привлечение физических и юридических лиц во внебюджетную деятельность учреждения культуры, участие в ремонте (строительстве) объектов учреждений культуры.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8.8 Решение о введении соответствующих выплат принимается руководителем учреждения и комиссией по распределению стимулирующей части фонда оплаты труда учреждения на основании Положения по распределению симулирующих выплат, утвержденных локальным актом учреждения.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Положение по распределению стимулирующих выплат определяет: 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-порядок формирования и состав комиссии;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-виды, условия, размеры и порядок установления выплат стимулирующего характера;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порядок ознакомления работника с результатами работы комиссии с учетом обеспечения выплат финансовыми средствами.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8.9. Премии не выплачиваются в следующих случаях: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наличии дисциплинарного взыскания, наложенного в отчетном периоде;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увольнении работника до заседания комиссии по распределению стимулирующих выплат за отчетный период.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8.10. Премии выплачиваются частично при следующих нарушениях: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не достижении критериев и показателей, характеризующих результаты и качество труда;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невыполнении или несвоевременном выполнении приказов и распоряжений, других локальных и нормативных актов;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обоснованных жалобах на нарушение работником правил поведения;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отказе от участия в мероприятиях, проводимых в соответствии с планом работы организации;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нарушении правил ведения документации.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8.11. Порядок и условия определения размеров премий, указанных в </w:t>
      </w:r>
      <w:hyperlink r:id="rId23" w:anchor="P570" w:history="1">
        <w:r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8.7.1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положения, устанавливаются положением о материальном стимулировании работников учреждения, как в абсолютном значении, так и в процентном отношении к окладу (должностному окладу).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Установление условий для выплаты премий, не связанных с результативностью работы, не допускается.</w:t>
      </w:r>
      <w:bookmarkStart w:id="6" w:name="P583"/>
      <w:bookmarkEnd w:id="6"/>
    </w:p>
    <w:p w:rsidR="009A4E8D" w:rsidRDefault="009A4E8D" w:rsidP="009A4E8D">
      <w:pPr>
        <w:pStyle w:val="ConsPlusNormal"/>
        <w:jc w:val="center"/>
        <w:outlineLvl w:val="1"/>
      </w:pPr>
    </w:p>
    <w:p w:rsidR="009A4E8D" w:rsidRDefault="009A4E8D" w:rsidP="009A4E8D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IX. Выплаты социального характера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9.1. Выплаты социального характера направлены на социальную поддержку работников и не связаны с выполнением ими трудовых функций. Выплаты социального характера имеют форму материальной помощи и осуществляются в пределах выделенного фонда оплаты труда (при наличии экономии) и внебюджетных источников работникам Учреждения.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9.2. При наличии экономии фонда оплаты труда на основании личного заявления и подтверждающих документов руководителю и работникам учреждения может быть оказана единовременная материальная помощь в следующих случаях: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предоставлении ежегодного оплачиваемого отпуска в размере, не превышающем оклад (должностной оклад);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регистрации брака на основании копии свидетельства о регистрации брака;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рождении ребенка на основании копии свидетельства о рождении;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случае смерти близких родственников (родители, супруг(а), дети) на основании копии свидетельства о смерти и документов, подтверждающих родство;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связи с утратой или повреждением имущества в результате стихийного бедствия, пожара, кражи, аварий систем водоснабжения, отопления и других чрезвычайных обстоятельств;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случае нуждаемости в лечении;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связи с расходами, произведенными на лечение, в связи с продолжительной болезнью;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связи с тяжелым материальным положением в семье.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о конкретном размере единовременной материальной помощи принимает: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работникам - руководитель учреждения;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руководителю учреждения – учредитель учреждения.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9.3.  При наличии экономии фонда оплаты труда руководителю и работникам учреждения могут производиться единовременные выплаты в размере до одного оклада (должностного оклада), если иной размер не установлен коллективным договором: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связи с профессиональными праздниками и установленными трудовым законодательством праздничными днями;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связи с юбилейными датами (50, 55, 60, 65, 70 лет со дня рождения);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увольнении в связи с выходом на пенсию.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Решение о конкретном размере премии принимает: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работникам - руководитель учреждения;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руководителю учреждения – учредитель учреждения.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X. Другие вопросы оплаты труда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Штатное расписание по всем видам персонала составляется по всем структурным подразделениям учреждения в соответствии с Уставом и согласовывается с учредителем.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Численный состав работников учреждения должен быть достаточным для гарантированного выполнения его функций. Задач и объемов работ, установленных учредителем.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Руководитель в пределах фонда оплаты труда в соответствии со статьей 59 ТК РФ имеет право заключать срочные трудовые договоры для: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выполнения временных (до двух месяцев) работ;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выполнения сезонных работ, когда в силу природных условий работа может производиться только в течение определенного периода (сезона). 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 случае задержки выплаты работникам заработной платы и других нарушений оплаты труда руководитель учреждения несет ответственность в соответствии с законодательством Российской Федерации.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Ответственность за перерасход фонда оплаты труда несет руководитель учреждения.</w:t>
      </w: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left="5954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9A4E8D" w:rsidRDefault="009A4E8D" w:rsidP="009A4E8D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 об оплате труда</w:t>
      </w:r>
    </w:p>
    <w:p w:rsidR="009A4E8D" w:rsidRDefault="009A4E8D" w:rsidP="009A4E8D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работников муниципального</w:t>
      </w:r>
    </w:p>
    <w:p w:rsidR="009A4E8D" w:rsidRDefault="009A4E8D" w:rsidP="009A4E8D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казенного учреждения культуры</w:t>
      </w:r>
    </w:p>
    <w:p w:rsidR="009A4E8D" w:rsidRDefault="009A4E8D" w:rsidP="009A4E8D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 Районный Дворец культуры</w:t>
      </w:r>
    </w:p>
    <w:p w:rsidR="009A4E8D" w:rsidRDefault="009A4E8D" w:rsidP="009A4E8D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Семилукского  муниципального</w:t>
      </w:r>
    </w:p>
    <w:p w:rsidR="009A4E8D" w:rsidRDefault="009A4E8D" w:rsidP="009A4E8D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района Воронежской области»</w:t>
      </w:r>
    </w:p>
    <w:p w:rsidR="009A4E8D" w:rsidRDefault="009A4E8D" w:rsidP="009A4E8D">
      <w:pPr>
        <w:pStyle w:val="a7"/>
        <w:ind w:left="5954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widowControl/>
        <w:spacing w:line="200" w:lineRule="atLeast"/>
        <w:ind w:left="5954"/>
        <w:jc w:val="right"/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</w:p>
    <w:p w:rsidR="009A4E8D" w:rsidRDefault="009A4E8D" w:rsidP="009A4E8D">
      <w:pPr>
        <w:pStyle w:val="ConsPlusNormal"/>
        <w:widowControl/>
        <w:spacing w:line="20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widowControl/>
        <w:spacing w:line="20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должностей, отнесенных к категории административно-управленческого персонала муниципального казенного учреждения культуры «Районный Дворец культуры Семилукского муниципального района  Воронежской области»</w:t>
      </w:r>
    </w:p>
    <w:p w:rsidR="009A4E8D" w:rsidRDefault="009A4E8D" w:rsidP="009A4E8D">
      <w:pPr>
        <w:pStyle w:val="ConsPlusNormal"/>
        <w:widowControl/>
        <w:spacing w:line="20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ConsPlusNormal"/>
        <w:widowControl/>
        <w:spacing w:line="20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учреждения (директор)</w:t>
      </w:r>
    </w:p>
    <w:p w:rsidR="009A4E8D" w:rsidRDefault="009A4E8D" w:rsidP="009A4E8D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руководителя учреждения по АХЧ (заместитель директора)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left="5670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ind w:left="567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Приложение № 2</w:t>
      </w:r>
    </w:p>
    <w:p w:rsidR="009A4E8D" w:rsidRDefault="009A4E8D" w:rsidP="009A4E8D">
      <w:pPr>
        <w:pStyle w:val="ConsPlusNormal"/>
        <w:ind w:left="567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 об оплате труда</w:t>
      </w:r>
    </w:p>
    <w:p w:rsidR="009A4E8D" w:rsidRDefault="009A4E8D" w:rsidP="009A4E8D">
      <w:pPr>
        <w:pStyle w:val="ConsPlusNormal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работников муниципального</w:t>
      </w:r>
    </w:p>
    <w:p w:rsidR="009A4E8D" w:rsidRDefault="009A4E8D" w:rsidP="009A4E8D">
      <w:pPr>
        <w:pStyle w:val="ConsPlusNormal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казенного учреждения культуры</w:t>
      </w:r>
    </w:p>
    <w:p w:rsidR="009A4E8D" w:rsidRDefault="009A4E8D" w:rsidP="009A4E8D">
      <w:pPr>
        <w:pStyle w:val="ConsPlusNormal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 Районный Дворец культуры</w:t>
      </w:r>
    </w:p>
    <w:p w:rsidR="009A4E8D" w:rsidRDefault="009A4E8D" w:rsidP="009A4E8D">
      <w:pPr>
        <w:pStyle w:val="ConsPlusNormal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Семилукского  муниципального</w:t>
      </w:r>
    </w:p>
    <w:p w:rsidR="009A4E8D" w:rsidRDefault="009A4E8D" w:rsidP="009A4E8D">
      <w:pPr>
        <w:pStyle w:val="ConsPlusNormal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района Воронежской области»</w:t>
      </w:r>
    </w:p>
    <w:p w:rsidR="009A4E8D" w:rsidRDefault="009A4E8D" w:rsidP="009A4E8D">
      <w:pPr>
        <w:pStyle w:val="a7"/>
        <w:ind w:left="5670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ind w:left="5670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jc w:val="right"/>
        <w:rPr>
          <w:b/>
          <w:sz w:val="28"/>
          <w:szCs w:val="28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должностей работников муниципального казенного учреждения культуры «Районный Дворец культуры Семилукского муниципального района», относимых к основному персоналу по виду экономической деятельности "Деятельность учреждений клубного типа: клубов, дворцов и домов культуры, домов народного творчества"</w:t>
      </w:r>
    </w:p>
    <w:p w:rsidR="009A4E8D" w:rsidRDefault="009A4E8D" w:rsidP="009A4E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Руководители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художественный руководитель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методическим отделом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Специалисты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звукорежиссер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аккомпаниатор - концертмейстер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балетмейстер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методист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хормейстер 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режиссер 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кружка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светооператор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артист- вокалист (солист)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 по экспозиционной и выставочной деятельности</w:t>
      </w:r>
    </w:p>
    <w:p w:rsidR="009A4E8D" w:rsidRDefault="009A4E8D" w:rsidP="009A4E8D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специалист по работе с молодежью</w:t>
      </w: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widowControl/>
        <w:spacing w:line="20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</w:p>
    <w:p w:rsidR="009A4E8D" w:rsidRDefault="009A4E8D" w:rsidP="009A4E8D">
      <w:pPr>
        <w:pStyle w:val="ConsPlusNormal"/>
        <w:widowControl/>
        <w:spacing w:line="2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widowControl/>
        <w:spacing w:line="2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widowControl/>
        <w:spacing w:line="2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widowControl/>
        <w:spacing w:line="2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widowControl/>
        <w:spacing w:line="2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widowControl/>
        <w:spacing w:line="2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widowControl/>
        <w:spacing w:line="2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widowControl/>
        <w:spacing w:line="2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widowControl/>
        <w:spacing w:line="2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widowControl/>
        <w:spacing w:line="2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widowControl/>
        <w:spacing w:line="2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widowControl/>
        <w:spacing w:line="2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widowControl/>
        <w:spacing w:line="2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widowControl/>
        <w:spacing w:line="2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tabs>
          <w:tab w:val="left" w:pos="5954"/>
        </w:tabs>
        <w:ind w:left="4820" w:firstLine="1134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widowControl/>
        <w:tabs>
          <w:tab w:val="left" w:pos="0"/>
          <w:tab w:val="left" w:pos="5954"/>
        </w:tabs>
        <w:spacing w:line="200" w:lineRule="atLeast"/>
        <w:ind w:left="4820" w:firstLine="1134"/>
        <w:jc w:val="center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widowControl/>
        <w:tabs>
          <w:tab w:val="left" w:pos="0"/>
          <w:tab w:val="left" w:pos="5954"/>
        </w:tabs>
        <w:spacing w:line="200" w:lineRule="atLeast"/>
        <w:ind w:left="4820" w:firstLine="1134"/>
        <w:jc w:val="center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widowControl/>
        <w:tabs>
          <w:tab w:val="left" w:pos="0"/>
          <w:tab w:val="left" w:pos="5954"/>
        </w:tabs>
        <w:spacing w:line="200" w:lineRule="atLeast"/>
        <w:ind w:left="4820" w:firstLine="113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 № 3</w:t>
      </w:r>
    </w:p>
    <w:p w:rsidR="009A4E8D" w:rsidRDefault="009A4E8D" w:rsidP="009A4E8D">
      <w:pPr>
        <w:pStyle w:val="ConsPlusNormal"/>
        <w:widowControl/>
        <w:tabs>
          <w:tab w:val="left" w:pos="0"/>
          <w:tab w:val="left" w:pos="5954"/>
        </w:tabs>
        <w:spacing w:line="200" w:lineRule="atLeast"/>
        <w:ind w:left="4820" w:firstLine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Положению об оплате </w:t>
      </w:r>
      <w:r>
        <w:rPr>
          <w:rFonts w:ascii="Times New Roman" w:hAnsi="Times New Roman"/>
          <w:szCs w:val="24"/>
        </w:rPr>
        <w:t>труда</w:t>
      </w:r>
    </w:p>
    <w:p w:rsidR="009A4E8D" w:rsidRDefault="009A4E8D" w:rsidP="009A4E8D">
      <w:pPr>
        <w:pStyle w:val="ConsPlusNormal"/>
        <w:widowControl/>
        <w:tabs>
          <w:tab w:val="left" w:pos="0"/>
          <w:tab w:val="left" w:pos="5954"/>
        </w:tabs>
        <w:spacing w:line="200" w:lineRule="atLeast"/>
        <w:ind w:left="4820" w:firstLine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работников муниципального</w:t>
      </w:r>
    </w:p>
    <w:p w:rsidR="009A4E8D" w:rsidRDefault="009A4E8D" w:rsidP="009A4E8D">
      <w:pPr>
        <w:pStyle w:val="ConsPlusNormal"/>
        <w:widowControl/>
        <w:tabs>
          <w:tab w:val="left" w:pos="0"/>
          <w:tab w:val="left" w:pos="5954"/>
        </w:tabs>
        <w:spacing w:line="200" w:lineRule="atLeast"/>
        <w:ind w:left="4820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казенного учреждения  </w:t>
      </w:r>
      <w:r>
        <w:rPr>
          <w:rFonts w:ascii="Times New Roman" w:hAnsi="Times New Roman" w:cs="Times New Roman"/>
          <w:sz w:val="24"/>
          <w:szCs w:val="24"/>
        </w:rPr>
        <w:t>культуры</w:t>
      </w:r>
    </w:p>
    <w:p w:rsidR="009A4E8D" w:rsidRDefault="009A4E8D" w:rsidP="009A4E8D">
      <w:pPr>
        <w:pStyle w:val="ConsPlusNormal"/>
        <w:widowControl/>
        <w:tabs>
          <w:tab w:val="left" w:pos="0"/>
          <w:tab w:val="left" w:pos="5954"/>
        </w:tabs>
        <w:spacing w:line="200" w:lineRule="atLeast"/>
        <w:ind w:left="4820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«Районный Дворец культуры</w:t>
      </w:r>
    </w:p>
    <w:p w:rsidR="009A4E8D" w:rsidRDefault="009A4E8D" w:rsidP="009A4E8D">
      <w:pPr>
        <w:pStyle w:val="ConsPlusNormal"/>
        <w:widowControl/>
        <w:tabs>
          <w:tab w:val="left" w:pos="0"/>
          <w:tab w:val="left" w:pos="5954"/>
        </w:tabs>
        <w:spacing w:line="200" w:lineRule="atLeast"/>
        <w:ind w:left="4820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Семилукского муниципального</w:t>
      </w:r>
    </w:p>
    <w:p w:rsidR="009A4E8D" w:rsidRDefault="009A4E8D" w:rsidP="009A4E8D">
      <w:pPr>
        <w:pStyle w:val="ConsPlusNormal"/>
        <w:widowControl/>
        <w:tabs>
          <w:tab w:val="left" w:pos="0"/>
          <w:tab w:val="left" w:pos="5954"/>
        </w:tabs>
        <w:spacing w:line="200" w:lineRule="atLeast"/>
        <w:ind w:left="4820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района Воронежской области»</w:t>
      </w:r>
    </w:p>
    <w:p w:rsidR="009A4E8D" w:rsidRDefault="009A4E8D" w:rsidP="009A4E8D">
      <w:pPr>
        <w:pStyle w:val="a7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должностей работников муниципального казенного учреждения культуры «Районный Дворец культуры Семилукского муниципального района», относимых к  вспомогательному персоналу по виду экономической деятельности "Деятельность учреждений клубного типа: клубов, дворцов и домов культуры, домов народного творчества"</w:t>
      </w:r>
    </w:p>
    <w:p w:rsidR="009A4E8D" w:rsidRDefault="009A4E8D" w:rsidP="009A4E8D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Делопроизводитель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Костюмер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Кассир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Вахтер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Оператор видеозаписи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Уборщик территории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Слесарь – электрик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Рабочий по комплексному обслуживанию здания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Уборщик служебных помещений</w:t>
      </w: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widowControl/>
        <w:spacing w:line="200" w:lineRule="atLeast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9A4E8D" w:rsidRDefault="009A4E8D" w:rsidP="009A4E8D">
      <w:pPr>
        <w:pStyle w:val="ConsPlusNormal"/>
        <w:widowControl/>
        <w:spacing w:line="200" w:lineRule="atLeast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widowControl/>
        <w:spacing w:line="200" w:lineRule="atLeast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widowControl/>
        <w:spacing w:line="200" w:lineRule="atLeast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widowControl/>
        <w:spacing w:line="200" w:lineRule="atLeast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 № 4</w:t>
      </w:r>
    </w:p>
    <w:p w:rsidR="009A4E8D" w:rsidRDefault="009A4E8D" w:rsidP="009A4E8D">
      <w:pPr>
        <w:pStyle w:val="ConsPlusNormal"/>
        <w:widowControl/>
        <w:spacing w:line="200" w:lineRule="atLeast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Положению об оплате </w:t>
      </w:r>
      <w:r>
        <w:rPr>
          <w:rFonts w:ascii="Times New Roman" w:hAnsi="Times New Roman"/>
          <w:szCs w:val="24"/>
        </w:rPr>
        <w:t>труда</w:t>
      </w:r>
    </w:p>
    <w:p w:rsidR="009A4E8D" w:rsidRDefault="009A4E8D" w:rsidP="009A4E8D">
      <w:pPr>
        <w:pStyle w:val="ConsPlusNormal"/>
        <w:widowControl/>
        <w:spacing w:line="200" w:lineRule="atLeast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работников муниципального</w:t>
      </w:r>
    </w:p>
    <w:p w:rsidR="009A4E8D" w:rsidRDefault="009A4E8D" w:rsidP="009A4E8D">
      <w:pPr>
        <w:pStyle w:val="ConsPlusNormal"/>
        <w:widowControl/>
        <w:spacing w:line="200" w:lineRule="atLeast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казенного учреждения  </w:t>
      </w:r>
      <w:r>
        <w:rPr>
          <w:rFonts w:ascii="Times New Roman" w:hAnsi="Times New Roman" w:cs="Times New Roman"/>
          <w:sz w:val="24"/>
          <w:szCs w:val="24"/>
        </w:rPr>
        <w:t>культуры</w:t>
      </w:r>
    </w:p>
    <w:p w:rsidR="009A4E8D" w:rsidRDefault="009A4E8D" w:rsidP="009A4E8D">
      <w:pPr>
        <w:pStyle w:val="ConsPlusNormal"/>
        <w:widowControl/>
        <w:spacing w:line="200" w:lineRule="atLeast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«Районный Дворец культуры</w:t>
      </w:r>
    </w:p>
    <w:p w:rsidR="009A4E8D" w:rsidRDefault="009A4E8D" w:rsidP="009A4E8D">
      <w:pPr>
        <w:pStyle w:val="ConsPlusNormal"/>
        <w:widowControl/>
        <w:spacing w:line="200" w:lineRule="atLeast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Семилукского муниципального</w:t>
      </w:r>
    </w:p>
    <w:p w:rsidR="009A4E8D" w:rsidRDefault="009A4E8D" w:rsidP="009A4E8D">
      <w:pPr>
        <w:pStyle w:val="ConsPlusNormal"/>
        <w:widowControl/>
        <w:spacing w:line="200" w:lineRule="atLeast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района Воронежской области»</w:t>
      </w: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Объемные показатели отнесения муниципальных казенных учреждений культуры Семилукского муниципального района к группам по оплате труда руководителей </w:t>
      </w: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Группы по оплате труда руководителей  муниципальных казенных учреждений культуры клубного типа</w:t>
      </w: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540"/>
        <w:gridCol w:w="2120"/>
        <w:gridCol w:w="2551"/>
        <w:gridCol w:w="2475"/>
        <w:gridCol w:w="1885"/>
      </w:tblGrid>
      <w:tr w:rsidR="009A4E8D" w:rsidTr="009A4E8D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9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Группа по оплате труда руководителя</w:t>
            </w:r>
          </w:p>
          <w:p w:rsidR="009A4E8D" w:rsidRDefault="009A4E8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 зависимости от количества условных баллов)</w:t>
            </w:r>
          </w:p>
        </w:tc>
      </w:tr>
      <w:tr w:rsidR="009A4E8D" w:rsidTr="009A4E8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8D" w:rsidRDefault="009A4E8D">
            <w:pPr>
              <w:rPr>
                <w:lang w:eastAsia="en-US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IV</w:t>
            </w:r>
          </w:p>
        </w:tc>
      </w:tr>
      <w:tr w:rsidR="009A4E8D" w:rsidTr="009A4E8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свыше 1300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 800 до 13000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 300 до 800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300</w:t>
            </w:r>
          </w:p>
        </w:tc>
      </w:tr>
    </w:tbl>
    <w:p w:rsidR="009A4E8D" w:rsidRDefault="009A4E8D" w:rsidP="009A4E8D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Объемные показатели деятельности руководителей учреждений культуры</w:t>
      </w: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540"/>
        <w:gridCol w:w="4248"/>
        <w:gridCol w:w="3684"/>
        <w:gridCol w:w="1099"/>
      </w:tblGrid>
      <w:tr w:rsidR="009A4E8D" w:rsidTr="009A4E8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9A4E8D" w:rsidRDefault="009A4E8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Показатели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Условия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Кол-во</w:t>
            </w:r>
          </w:p>
          <w:p w:rsidR="009A4E8D" w:rsidRDefault="009A4E8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баллов</w:t>
            </w:r>
          </w:p>
        </w:tc>
      </w:tr>
      <w:tr w:rsidR="009A4E8D" w:rsidTr="009A4E8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Функционирование органов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государственно-общественного управления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Наличие художественного совета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Наличие профсоюзной организации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Наличие попечительского совета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5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5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</w:tr>
      <w:tr w:rsidR="009A4E8D" w:rsidTr="009A4E8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2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Информационная открытость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Наличие сайта, полнота и частота обновления информации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До 10</w:t>
            </w:r>
          </w:p>
        </w:tc>
      </w:tr>
      <w:tr w:rsidR="009A4E8D" w:rsidTr="009A4E8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Количество структурных подразделений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 каждое подразделение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</w:tr>
      <w:tr w:rsidR="009A4E8D" w:rsidTr="009A4E8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Размещение учреждения в нескольких обособленных зданиях, помещениях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 каждое дополнительное: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отдельно стоящее здание, 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-помещение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</w:tr>
      <w:tr w:rsidR="009A4E8D" w:rsidTr="009A4E8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Наличие автотранспортных средств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 каждую единицу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</w:t>
            </w:r>
          </w:p>
        </w:tc>
      </w:tr>
      <w:tr w:rsidR="009A4E8D" w:rsidTr="009A4E8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Наличие собственных (состоящих на балансе) котельных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котельной на твердом топливе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газовой котельной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-инфракрасное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</w:tr>
      <w:tr w:rsidR="009A4E8D" w:rsidTr="009A4E8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Использование механизмов государственно-частного партнерства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</w:t>
            </w:r>
          </w:p>
        </w:tc>
      </w:tr>
      <w:tr w:rsidR="009A4E8D" w:rsidTr="009A4E8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Наличие собственной бухгалтерии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</w:tr>
      <w:tr w:rsidR="009A4E8D" w:rsidTr="009A4E8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Количество методических пособий, изданий, брошюр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за 1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</w:tr>
      <w:tr w:rsidR="009A4E8D" w:rsidTr="009A4E8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Количество платных услуг, оказываемых населению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 вид услуги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</w:tr>
      <w:tr w:rsidR="009A4E8D" w:rsidTr="009A4E8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Участие в грантовых конкурсах, федеральных и региональных программах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 каждый разработанный и направленный на конкурс проект.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Получение грантов (дополнительное финансирование)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</w:tr>
      <w:tr w:rsidR="009A4E8D" w:rsidTr="009A4E8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Освещение творческой деятельности в средствах массовой информации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 одну публикацию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 телевизионную передачу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</w:tr>
      <w:tr w:rsidR="009A4E8D" w:rsidTr="009A4E8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Доля платных услуг в общем объеме финансирования учреждения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До 3%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3%-5%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Свыше 5% (За каждый бал – 5%)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</w:t>
            </w:r>
          </w:p>
        </w:tc>
      </w:tr>
      <w:tr w:rsidR="009A4E8D" w:rsidTr="009A4E8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Организация мероприятий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 каждое мероприятие: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фестивали и конкурсы районного уровня;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регионального уровня;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межрегионального уровня;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всероссийского уровня;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международного уровня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*Предоставление помещения для районных мероприятий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*Спектакли, концерты, театрализованные программы районного уровня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*Семинары, мастер-классы, творческие лаборатории, научно-практические конференции различных уровней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Дополнительно за мероприятие на платной основе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</w:tr>
      <w:tr w:rsidR="009A4E8D" w:rsidTr="009A4E8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Количество посетителей в год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500 человек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</w:tr>
      <w:tr w:rsidR="009A4E8D" w:rsidTr="009A4E8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Количество постоянно действующих клубных формирований на бесплатной основе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 формирование: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-на бесплатной основе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на платной основе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</w:tr>
      <w:tr w:rsidR="009A4E8D" w:rsidTr="009A4E8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17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Наполняемость кружков, коллективов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 участник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0,5</w:t>
            </w:r>
          </w:p>
        </w:tc>
      </w:tr>
      <w:tr w:rsidR="009A4E8D" w:rsidTr="009A4E8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Количество коллективов, имеющих звание «Народный», «Образцовый»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 коллектив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</w:tr>
      <w:tr w:rsidR="009A4E8D" w:rsidTr="009A4E8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19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Количество коллективов и солистов художественной самодеятельности, имеющих звание лауреатов и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дипломантов фестивалей, смотров, конкурсов различных уровней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За коллектив, за 1 солиста: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-международного уровня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всероссийского уровня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-межрегионального уровня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регионального уровня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районного уровня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6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  <w:p w:rsidR="009A4E8D" w:rsidRDefault="009A4E8D">
            <w:pPr>
              <w:pStyle w:val="ConsPlusNormal"/>
              <w:outlineLvl w:val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</w:tr>
    </w:tbl>
    <w:p w:rsidR="009A4E8D" w:rsidRDefault="009A4E8D" w:rsidP="009A4E8D">
      <w:pPr>
        <w:pStyle w:val="ConsPlusNormal"/>
        <w:outlineLvl w:val="1"/>
        <w:rPr>
          <w:rFonts w:ascii="Times New Roman" w:hAnsi="Times New Roman" w:cs="Times New Roman"/>
          <w:szCs w:val="22"/>
        </w:rPr>
      </w:pPr>
    </w:p>
    <w:p w:rsidR="009A4E8D" w:rsidRDefault="009A4E8D" w:rsidP="009A4E8D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widowControl/>
        <w:spacing w:line="20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</w:p>
    <w:p w:rsidR="009A4E8D" w:rsidRDefault="009A4E8D" w:rsidP="009A4E8D">
      <w:pPr>
        <w:pStyle w:val="ConsPlusNormal"/>
        <w:widowControl/>
        <w:spacing w:line="2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widowControl/>
        <w:spacing w:line="2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widowControl/>
        <w:spacing w:line="2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widowControl/>
        <w:spacing w:line="2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widowControl/>
        <w:spacing w:line="2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widowControl/>
        <w:spacing w:line="2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ConsPlusNormal"/>
        <w:widowControl/>
        <w:spacing w:line="20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Приложение  № 5</w:t>
      </w:r>
    </w:p>
    <w:p w:rsidR="009A4E8D" w:rsidRDefault="009A4E8D" w:rsidP="009A4E8D">
      <w:pPr>
        <w:pStyle w:val="ConsPlusNormal"/>
        <w:widowControl/>
        <w:spacing w:line="20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к Положению об оплате </w:t>
      </w:r>
      <w:r>
        <w:rPr>
          <w:rFonts w:ascii="Times New Roman" w:hAnsi="Times New Roman"/>
          <w:szCs w:val="24"/>
        </w:rPr>
        <w:t>труда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A4E8D" w:rsidRDefault="009A4E8D" w:rsidP="009A4E8D">
      <w:pPr>
        <w:pStyle w:val="ConsPlusNormal"/>
        <w:widowControl/>
        <w:spacing w:line="20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работников муниципального </w:t>
      </w:r>
    </w:p>
    <w:p w:rsidR="009A4E8D" w:rsidRDefault="009A4E8D" w:rsidP="009A4E8D">
      <w:pPr>
        <w:pStyle w:val="ConsPlusNormal"/>
        <w:widowControl/>
        <w:spacing w:line="20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казенного учреждения  </w:t>
      </w:r>
      <w:r>
        <w:rPr>
          <w:rFonts w:ascii="Times New Roman" w:hAnsi="Times New Roman" w:cs="Times New Roman"/>
          <w:sz w:val="24"/>
          <w:szCs w:val="24"/>
        </w:rPr>
        <w:t xml:space="preserve">культуры </w:t>
      </w:r>
    </w:p>
    <w:p w:rsidR="009A4E8D" w:rsidRDefault="009A4E8D" w:rsidP="009A4E8D">
      <w:pPr>
        <w:pStyle w:val="ConsPlusNormal"/>
        <w:widowControl/>
        <w:spacing w:line="20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«Районный Дворец культуры               </w:t>
      </w:r>
    </w:p>
    <w:p w:rsidR="009A4E8D" w:rsidRDefault="009A4E8D" w:rsidP="009A4E8D">
      <w:pPr>
        <w:pStyle w:val="ConsPlusNormal"/>
        <w:widowControl/>
        <w:spacing w:line="20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Семилукского муниципального </w:t>
      </w:r>
    </w:p>
    <w:p w:rsidR="009A4E8D" w:rsidRDefault="009A4E8D" w:rsidP="009A4E8D">
      <w:pPr>
        <w:pStyle w:val="ConsPlusNormal"/>
        <w:widowControl/>
        <w:spacing w:line="2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района Воронежской области»</w:t>
      </w:r>
    </w:p>
    <w:p w:rsidR="009A4E8D" w:rsidRDefault="009A4E8D" w:rsidP="009A4E8D">
      <w:pPr>
        <w:pStyle w:val="ConsPlusNormal"/>
        <w:jc w:val="center"/>
      </w:pPr>
    </w:p>
    <w:p w:rsidR="009A4E8D" w:rsidRDefault="009A4E8D" w:rsidP="009A4E8D"/>
    <w:p w:rsidR="009A4E8D" w:rsidRDefault="009A4E8D" w:rsidP="009A4E8D">
      <w:pPr>
        <w:pStyle w:val="a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Положение</w:t>
      </w:r>
    </w:p>
    <w:p w:rsidR="009A4E8D" w:rsidRDefault="009A4E8D" w:rsidP="009A4E8D">
      <w:pPr>
        <w:pStyle w:val="a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 премировании руководителя муниципального казенного  учреждения культуры</w:t>
      </w:r>
    </w:p>
    <w:p w:rsidR="009A4E8D" w:rsidRDefault="009A4E8D" w:rsidP="009A4E8D">
      <w:pPr>
        <w:pStyle w:val="a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«Районный Дворец культуры Семилукского муниципального района Воронежской области»</w:t>
      </w:r>
    </w:p>
    <w:p w:rsidR="009A4E8D" w:rsidRDefault="009A4E8D" w:rsidP="009A4E8D">
      <w:pPr>
        <w:pStyle w:val="a7"/>
        <w:jc w:val="center"/>
        <w:rPr>
          <w:rFonts w:ascii="Times New Roman" w:hAnsi="Times New Roman" w:cs="Times New Roman"/>
          <w:b/>
          <w:sz w:val="16"/>
          <w:szCs w:val="16"/>
          <w:highlight w:val="yellow"/>
        </w:rPr>
      </w:pPr>
    </w:p>
    <w:p w:rsidR="009A4E8D" w:rsidRDefault="009A4E8D" w:rsidP="009A4E8D">
      <w:pPr>
        <w:pStyle w:val="a7"/>
        <w:rPr>
          <w:sz w:val="16"/>
          <w:szCs w:val="16"/>
          <w:highlight w:val="yellow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Настоящее Положение разработано в целях осуществления премирования руководителя МКУК «РДК», с учетом выполнения целевых показателей эффективности деятельности учреждения, личного вклада руководителя учреждения в осуществление основных задач и функций, определенных уставом учреждения, выполнения обязанностей, предусмотренных трудовым договором, в пределах фонда оплаты труда.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Предусмотрены следующие виды премирования: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по итогам работы (за квартал ,год );</w:t>
      </w:r>
    </w:p>
    <w:p w:rsidR="009A4E8D" w:rsidRDefault="009A4E8D" w:rsidP="009A4E8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единовременное премирование.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Единовременное премирование производится за выполнение особо важных и сложных заданий, а также за высокое качество выполняемых работ.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Размер премирования руководителя, порядок и критерии его выплаты устанавливаются главным распорядителем средств районного бюджета в трудовом договоре с руководителем учреждения.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и условия выплаты премий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t xml:space="preserve">1. </w:t>
      </w:r>
      <w:r>
        <w:rPr>
          <w:rFonts w:ascii="Times New Roman" w:hAnsi="Times New Roman" w:cs="Times New Roman"/>
          <w:sz w:val="24"/>
          <w:szCs w:val="24"/>
        </w:rPr>
        <w:t>Премирование руководителя учреждения по итогам работы за квартал ,год производится за качественное и своевременное выполнение целевых показателей эффективности деятельности учреждения по заключению комиссии, созданной  учредителем, по оценке выполнения показателей эффективности деятельности казенных учреждений культуры.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Значения целевых показателей эффективности деятельности учреждения и критерии оценки эффективности и результативности работы руководителя устанавливаются ежегодно учредителем.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Конкретные размеры премий по итогам работы за квартал, год могут устанавливаться в абсолютном размере или в процентном отношении к окладу в соответствии с приказом учредителя.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Премирование руководителей учреждений культуры за выполнение особо важных и сложных заданий осуществляется единовременно по итогам выполнения особо важных и сложных заданий с целью поощрения за оперативность и качественный результат труда.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 премии может устанавливаться как в абсолютном, так и в процентном отношении к окладу.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Премия за качество выполняемых работ выплачивается руководителям учреждений культуры единовременно на основании мониторинга: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выполнения учреждением муниципального задания на высоком уровне;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оценки работы учреждения культуры со стороны потребителей услуг.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Премия за качество выполняемых работ выплачивается также в случае: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поощрения Президентом Российской Федерации, Правительством Российской Федерации, правительством Воронежской области, губернатором Воронежской области, присвоения почетных званий Российской Федерации, Воронежской области и награждения знаками отличия Российской Федерации, награждения орденами и медалями Российской Федерации, награждения почетной грамотой Министерства культуры РФ, грамотой департамента культуры Воронежской области.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 премии может устанавливаться как в абсолютном, так и в процентном отношении к окладу.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Руководителям учреждений культуры, проработавшим неполный период, принятый в качестве расчетного для установления премий, в связи с увольнением по собственному желанию без нарушений трудовой дисциплины и других виновных действий, предусмотренных трудовым законодательством, премия за расчетный период рассчитывается пропорционально отработанному времени.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Премия руководителям не устанавливается в следующих случаях: 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наложение дисциплинарного взыскания на руководителя учреждения культуры за неисполнение или ненадлежащее исполнение по его вине возложенных на него функций и полномочий в отчетном периоде;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наличие предписаний, постановлений, приказов по результатам проверок (ревизии) контрольно-надзорных органов с наложением административного штрафа на учреждение или должностное лицо учреждения.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Размер может быть снижен по решению межведомственной комиссии по вопросам культуры муниципального района в следующих случаях: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наличие обоснованных жалоб учреждения на работу учреждения культуры или работу руководителя по результатам проведенных учредителем проверок или фактов, изложенных в обращениях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наличие в отчетном периоде нарушений налоговой дисциплины, порядка осуществления закупок для нужд учреждения культуры;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наличия в отчетном периоде нарушений трудовой и исполнительской дисциплины.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Руководителям учреждений культуры, вновь поступившим на работу и отработавшим менее одного месяца, премии не выплачиваются.</w:t>
      </w: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4E8D" w:rsidRDefault="009A4E8D" w:rsidP="009A4E8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D14B4" w:rsidRDefault="00BD14B4">
      <w:bookmarkStart w:id="7" w:name="_GoBack"/>
      <w:bookmarkEnd w:id="7"/>
    </w:p>
    <w:sectPr w:rsidR="00BD1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BC120A"/>
    <w:multiLevelType w:val="hybridMultilevel"/>
    <w:tmpl w:val="240C2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1F1D55"/>
    <w:multiLevelType w:val="multilevel"/>
    <w:tmpl w:val="13947DC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num w:numId="1">
    <w:abstractNumId w:val="1"/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7D5"/>
    <w:rsid w:val="008C27D5"/>
    <w:rsid w:val="009A4E8D"/>
    <w:rsid w:val="00BD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E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9A4E8D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9A4E8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A4E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4E8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99"/>
    <w:qFormat/>
    <w:rsid w:val="009A4E8D"/>
    <w:pPr>
      <w:spacing w:after="0" w:line="240" w:lineRule="auto"/>
    </w:pPr>
  </w:style>
  <w:style w:type="paragraph" w:customStyle="1" w:styleId="ConsPlusNormal">
    <w:name w:val="ConsPlusNormal"/>
    <w:uiPriority w:val="99"/>
    <w:rsid w:val="009A4E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A4E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A4E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A4E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A4E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A4E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A4E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A4E8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">
    <w:name w:val="Нижний колонтитул Знак1"/>
    <w:basedOn w:val="a0"/>
    <w:uiPriority w:val="99"/>
    <w:semiHidden/>
    <w:rsid w:val="009A4E8D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table" w:styleId="a8">
    <w:name w:val="Table Grid"/>
    <w:basedOn w:val="a1"/>
    <w:uiPriority w:val="59"/>
    <w:rsid w:val="009A4E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9A4E8D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9A4E8D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E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9A4E8D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9A4E8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A4E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4E8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99"/>
    <w:qFormat/>
    <w:rsid w:val="009A4E8D"/>
    <w:pPr>
      <w:spacing w:after="0" w:line="240" w:lineRule="auto"/>
    </w:pPr>
  </w:style>
  <w:style w:type="paragraph" w:customStyle="1" w:styleId="ConsPlusNormal">
    <w:name w:val="ConsPlusNormal"/>
    <w:uiPriority w:val="99"/>
    <w:rsid w:val="009A4E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A4E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A4E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A4E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A4E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A4E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A4E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A4E8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">
    <w:name w:val="Нижний колонтитул Знак1"/>
    <w:basedOn w:val="a0"/>
    <w:uiPriority w:val="99"/>
    <w:semiHidden/>
    <w:rsid w:val="009A4E8D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table" w:styleId="a8">
    <w:name w:val="Table Grid"/>
    <w:basedOn w:val="a1"/>
    <w:uiPriority w:val="59"/>
    <w:rsid w:val="009A4E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9A4E8D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9A4E8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98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8E49FDC1116FE04D8620538FCFA70C65E7EF9119CF7BB7357D24D8FA58BE02324F51C76E9AD8793B06D6A78E31326B7Y8n8M" TargetMode="External"/><Relationship Id="rId13" Type="http://schemas.openxmlformats.org/officeDocument/2006/relationships/hyperlink" Target="consultantplus://offline/ref=C8E49FDC1116FE04D8621B35EA962FC35C74A61C99FBB7230D8D16D2F282EA7463BA4526ADF88A92B8783E2BB9442BB689486E183C919C6BY7n3M" TargetMode="External"/><Relationship Id="rId18" Type="http://schemas.openxmlformats.org/officeDocument/2006/relationships/hyperlink" Target="consultantplus://offline/ref=C8E49FDC1116FE04D8620538FCFA70C65E7EF9119CF7BB7354D24D8FA58BE02324F51C64E9F58B93B873697AF64577F2D45B6E123C939E74780680YDn8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C8E49FDC1116FE04D8621B35EA962FC35C74A3149AF6B7230D8D16D2F282EA7463BA4520ACFA81C7E9373F77FD1938B683486C1A23Y9nAM" TargetMode="External"/><Relationship Id="rId7" Type="http://schemas.openxmlformats.org/officeDocument/2006/relationships/hyperlink" Target="consultantplus://offline/ref=C8E49FDC1116FE04D8620538FCFA70C65E7EF9119CF7BB7354D24D8FA58BE02324F51C76E9AD8793B06D6A78E31326B7Y8n8M" TargetMode="External"/><Relationship Id="rId12" Type="http://schemas.openxmlformats.org/officeDocument/2006/relationships/hyperlink" Target="consultantplus://offline/ref=C8E49FDC1116FE04D8621B35EA962FC3587CA21B99F5EA2905D41AD0F58DB57164AB4527A5E68A91A6716A7BYFn4M" TargetMode="External"/><Relationship Id="rId17" Type="http://schemas.openxmlformats.org/officeDocument/2006/relationships/hyperlink" Target="file:///C:\Users\&#1041;&#1091;&#1093;&#1075;&#1072;&#1083;&#1090;&#1077;&#1088;\AppData\Local\Temp\Rar$DIa0.059\&#1085;&#1086;&#1074;&#1086;&#1077;%20&#1087;&#1086;&#1083;&#1086;&#1078;&#1077;&#1085;&#1080;&#1077;%20&#1086;&#1073;%20&#1086;&#1087;&#1083;&#1072;&#1090;&#1077;%20&#1090;&#1088;&#1091;&#1076;&#1072;.docx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file:///C:\Users\&#1041;&#1091;&#1093;&#1075;&#1072;&#1083;&#1090;&#1077;&#1088;\AppData\Local\Temp\Rar$DIa0.059\&#1085;&#1086;&#1074;&#1086;&#1077;%20&#1087;&#1086;&#1083;&#1086;&#1078;&#1077;&#1085;&#1080;&#1077;%20&#1086;&#1073;%20&#1086;&#1087;&#1083;&#1072;&#1090;&#1077;%20&#1090;&#1088;&#1091;&#1076;&#1072;.docx" TargetMode="External"/><Relationship Id="rId20" Type="http://schemas.openxmlformats.org/officeDocument/2006/relationships/hyperlink" Target="consultantplus://offline/ref=C8E49FDC1116FE04D8621B35EA962FC35C74A3149AF6B7230D8D16D2F282EA7463BA4520ACFD81C7E9373F77FD1938B683486C1A23Y9nAM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8E49FDC1116FE04D8621B35EA962FC35C74A3149AF6B7230D8D16D2F282EA7471BA1D2AADF09493BA6D687AFCY1n8M" TargetMode="External"/><Relationship Id="rId11" Type="http://schemas.openxmlformats.org/officeDocument/2006/relationships/hyperlink" Target="consultantplus://offline/ref=C8E49FDC1116FE04D8621B35EA962FC35873A6189EF5EA2905D41AD0F58DB57164AB4527A5E68A91A6716A7BYFn4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file:///C:\Users\&#1041;&#1091;&#1093;&#1075;&#1072;&#1083;&#1090;&#1077;&#1088;\AppData\Local\Temp\Rar$DIa0.059\&#1085;&#1086;&#1074;&#1086;&#1077;%20&#1087;&#1086;&#1083;&#1086;&#1078;&#1077;&#1085;&#1080;&#1077;%20&#1086;&#1073;%20&#1086;&#1087;&#1083;&#1072;&#1090;&#1077;%20&#1090;&#1088;&#1091;&#1076;&#1072;.docx" TargetMode="External"/><Relationship Id="rId23" Type="http://schemas.openxmlformats.org/officeDocument/2006/relationships/hyperlink" Target="file:///C:\Users\&#1041;&#1091;&#1093;&#1075;&#1072;&#1083;&#1090;&#1077;&#1088;\AppData\Local\Temp\Rar$DIa0.059\&#1085;&#1086;&#1074;&#1086;&#1077;%20&#1087;&#1086;&#1083;&#1086;&#1078;&#1077;&#1085;&#1080;&#1077;%20&#1086;&#1073;%20&#1086;&#1087;&#1083;&#1072;&#1090;&#1077;%20&#1090;&#1088;&#1091;&#1076;&#1072;.docx" TargetMode="External"/><Relationship Id="rId10" Type="http://schemas.openxmlformats.org/officeDocument/2006/relationships/hyperlink" Target="consultantplus://offline/ref=C8E49FDC1116FE04D8621B35EA962FC35771A61A9DF5EA2905D41AD0F58DB57164AB4527A5E68A91A6716A7BYFn4M" TargetMode="External"/><Relationship Id="rId19" Type="http://schemas.openxmlformats.org/officeDocument/2006/relationships/hyperlink" Target="consultantplus://offline/ref=C8E49FDC1116FE04D8621B35EA962FC35C74A3149AF6B7230D8D16D2F282EA7463BA4526ADFA8F91BF783E2BB9442BB689486E183C919C6BY7n3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8E49FDC1116FE04D8621B35EA962FC35874A21C9EF5EA2905D41AD0F58DB57164AB4527A5E68A91A6716A7BYFn4M" TargetMode="External"/><Relationship Id="rId14" Type="http://schemas.openxmlformats.org/officeDocument/2006/relationships/hyperlink" Target="consultantplus://offline/ref=C8E49FDC1116FE04D8621B35EA962FC35D75AF1B9FFFB7230D8D16D2F282EA7463BA4526ADF88A92B8783E2BB9442BB689486E183C919C6BY7n3M" TargetMode="External"/><Relationship Id="rId22" Type="http://schemas.openxmlformats.org/officeDocument/2006/relationships/hyperlink" Target="consultantplus://offline/ref=C8E49FDC1116FE04D8620538FCFA70C65E7EF9119CF7BB7357D24D8FA58BE02324F51C64E9F58B93B873687DF64577F2D45B6E123C939E74780680YDn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8330</Words>
  <Characters>47483</Characters>
  <Application>Microsoft Office Word</Application>
  <DocSecurity>0</DocSecurity>
  <Lines>395</Lines>
  <Paragraphs>111</Paragraphs>
  <ScaleCrop>false</ScaleCrop>
  <Company/>
  <LinksUpToDate>false</LinksUpToDate>
  <CharactersWithSpaces>55702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Бухгалтер</cp:lastModifiedBy>
  <cp:revision>3</cp:revision>
  <dcterms:created xsi:type="dcterms:W3CDTF">2020-12-18T06:35:00Z</dcterms:created>
  <dcterms:modified xsi:type="dcterms:W3CDTF">2020-12-18T06:35:00Z</dcterms:modified>
</cp:coreProperties>
</file>